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7C38" w14:textId="77777777" w:rsidR="0008703E" w:rsidRPr="00E512D4" w:rsidRDefault="00A2699A" w:rsidP="0008703E">
      <w:pPr>
        <w:pStyle w:val="Heading2"/>
        <w:rPr>
          <w:rFonts w:cstheme="minorHAnsi"/>
        </w:rPr>
      </w:pPr>
      <w:r>
        <w:rPr>
          <w:rFonts w:cstheme="minorHAnsi"/>
        </w:rPr>
        <w:t>Fall</w:t>
      </w:r>
      <w:r w:rsidR="00F91359" w:rsidRPr="00E512D4">
        <w:rPr>
          <w:rFonts w:cstheme="minorHAnsi"/>
        </w:rPr>
        <w:t xml:space="preserve"> 202</w:t>
      </w:r>
      <w:r w:rsidR="00B82EFE">
        <w:rPr>
          <w:rFonts w:cstheme="minorHAnsi"/>
        </w:rPr>
        <w:t>2</w:t>
      </w:r>
      <w:r w:rsidR="00F91359" w:rsidRPr="00E512D4">
        <w:rPr>
          <w:rFonts w:cstheme="minorHAnsi"/>
        </w:rPr>
        <w:t xml:space="preserve"> Sustainability Scholars Program </w:t>
      </w:r>
      <w:r w:rsidR="00F91FBA" w:rsidRPr="00E512D4">
        <w:rPr>
          <w:rFonts w:cstheme="minorHAnsi"/>
        </w:rPr>
        <w:t xml:space="preserve">Internship </w:t>
      </w:r>
      <w:r w:rsidR="00F91359" w:rsidRPr="00E512D4">
        <w:rPr>
          <w:rFonts w:cstheme="minorHAnsi"/>
        </w:rPr>
        <w:t>Opportunity</w:t>
      </w:r>
    </w:p>
    <w:p w14:paraId="1F68543A" w14:textId="3459014B" w:rsidR="0008703E" w:rsidRPr="00E512D4" w:rsidRDefault="0008703E" w:rsidP="0008703E">
      <w:pPr>
        <w:rPr>
          <w:rFonts w:eastAsia="Calibri" w:cstheme="minorHAnsi"/>
          <w:szCs w:val="24"/>
        </w:rPr>
      </w:pPr>
      <w:r w:rsidRPr="00E512D4">
        <w:rPr>
          <w:rFonts w:eastAsia="Calibri" w:cstheme="minorHAnsi"/>
          <w:szCs w:val="24"/>
        </w:rPr>
        <w:t xml:space="preserve">The UBC Sustainability </w:t>
      </w:r>
      <w:r w:rsidR="00BB0358">
        <w:rPr>
          <w:rFonts w:eastAsia="Calibri" w:cstheme="minorHAnsi"/>
          <w:szCs w:val="24"/>
        </w:rPr>
        <w:t>Hub</w:t>
      </w:r>
      <w:r w:rsidRPr="00E512D4">
        <w:rPr>
          <w:rFonts w:eastAsia="Calibri" w:cstheme="minorHAnsi"/>
          <w:szCs w:val="24"/>
        </w:rPr>
        <w:t xml:space="preserve"> is pleased to offer current UBC graduate students the opportunity to work on funded sustainability internship projects. Successful candidates work under the mentorship of a partner organization, and are immersed in real world learning where they can apply their research skills and contribute to advancing sustainability across the region. </w:t>
      </w:r>
    </w:p>
    <w:p w14:paraId="0073ED6C" w14:textId="77777777" w:rsidR="00AE74CF" w:rsidRPr="00E512D4" w:rsidRDefault="00AE74CF" w:rsidP="00AE74CF">
      <w:pPr>
        <w:rPr>
          <w:rFonts w:eastAsia="Calibri" w:cstheme="minorHAnsi"/>
          <w:i/>
          <w:szCs w:val="24"/>
        </w:rPr>
      </w:pPr>
    </w:p>
    <w:p w14:paraId="7A67EC1F" w14:textId="77777777" w:rsidR="0008703E" w:rsidRPr="00E512D4" w:rsidRDefault="0008703E" w:rsidP="0008703E">
      <w:pPr>
        <w:pStyle w:val="ListParagraph"/>
        <w:numPr>
          <w:ilvl w:val="0"/>
          <w:numId w:val="1"/>
        </w:numPr>
        <w:rPr>
          <w:rFonts w:eastAsia="Calibri" w:cstheme="minorHAnsi"/>
          <w:szCs w:val="24"/>
        </w:rPr>
      </w:pPr>
      <w:r w:rsidRPr="00E512D4">
        <w:rPr>
          <w:rFonts w:eastAsia="Calibri" w:cstheme="minorHAnsi"/>
          <w:szCs w:val="24"/>
        </w:rPr>
        <w:t xml:space="preserve">Visit the </w:t>
      </w:r>
      <w:hyperlink r:id="rId7" w:history="1">
        <w:r w:rsidRPr="00E512D4">
          <w:rPr>
            <w:rStyle w:val="Hyperlink"/>
            <w:rFonts w:eastAsia="Calibri" w:cstheme="minorHAnsi"/>
            <w:szCs w:val="24"/>
          </w:rPr>
          <w:t>Sustainability Scholars Program website</w:t>
        </w:r>
      </w:hyperlink>
      <w:r w:rsidRPr="00E512D4">
        <w:rPr>
          <w:rFonts w:eastAsia="Calibri" w:cstheme="minorHAnsi"/>
          <w:szCs w:val="24"/>
        </w:rPr>
        <w:t xml:space="preserve"> to learn </w:t>
      </w:r>
      <w:hyperlink r:id="rId8" w:history="1">
        <w:r w:rsidRPr="00E512D4">
          <w:rPr>
            <w:rStyle w:val="Hyperlink"/>
            <w:rFonts w:eastAsia="Calibri" w:cstheme="minorHAnsi"/>
            <w:szCs w:val="24"/>
          </w:rPr>
          <w:t>how the program works</w:t>
        </w:r>
      </w:hyperlink>
      <w:r w:rsidRPr="00E512D4">
        <w:rPr>
          <w:rFonts w:eastAsia="Calibri" w:cstheme="minorHAnsi"/>
          <w:szCs w:val="24"/>
        </w:rPr>
        <w:t xml:space="preserve"> and to </w:t>
      </w:r>
      <w:hyperlink r:id="rId9" w:history="1">
        <w:r w:rsidRPr="00E512D4">
          <w:rPr>
            <w:rStyle w:val="Hyperlink"/>
            <w:rFonts w:eastAsia="Calibri" w:cstheme="minorHAnsi"/>
            <w:szCs w:val="24"/>
          </w:rPr>
          <w:t>apply</w:t>
        </w:r>
      </w:hyperlink>
      <w:r w:rsidRPr="00E512D4">
        <w:rPr>
          <w:rFonts w:eastAsia="Calibri" w:cstheme="minorHAnsi"/>
          <w:szCs w:val="24"/>
        </w:rPr>
        <w:t>.</w:t>
      </w:r>
    </w:p>
    <w:p w14:paraId="7FDA61B0" w14:textId="49F085B8" w:rsidR="0008703E" w:rsidRPr="00E512D4" w:rsidRDefault="0008703E" w:rsidP="0008703E">
      <w:pPr>
        <w:pStyle w:val="ListParagraph"/>
        <w:numPr>
          <w:ilvl w:val="0"/>
          <w:numId w:val="1"/>
        </w:numPr>
        <w:rPr>
          <w:rFonts w:eastAsia="Calibri" w:cstheme="minorHAnsi"/>
          <w:szCs w:val="24"/>
        </w:rPr>
      </w:pPr>
      <w:r w:rsidRPr="00E512D4">
        <w:rPr>
          <w:rFonts w:eastAsia="Calibri" w:cstheme="minorHAnsi"/>
          <w:szCs w:val="24"/>
        </w:rPr>
        <w:t xml:space="preserve">Be sure to review the </w:t>
      </w:r>
      <w:hyperlink r:id="rId10" w:history="1">
        <w:r w:rsidR="00BB0358">
          <w:rPr>
            <w:rStyle w:val="Hyperlink"/>
            <w:rFonts w:eastAsia="Calibri" w:cstheme="minorHAnsi"/>
            <w:szCs w:val="24"/>
          </w:rPr>
          <w:t>application guide</w:t>
        </w:r>
      </w:hyperlink>
      <w:r w:rsidRPr="00E512D4">
        <w:rPr>
          <w:rFonts w:eastAsia="Calibri" w:cstheme="minorHAnsi"/>
          <w:szCs w:val="24"/>
        </w:rPr>
        <w:t xml:space="preserve"> to confirm your eligibility before applying.</w:t>
      </w:r>
    </w:p>
    <w:p w14:paraId="77E28F0D" w14:textId="77777777" w:rsidR="00A63B90" w:rsidRPr="00E512D4" w:rsidRDefault="0008703E" w:rsidP="0008703E">
      <w:pPr>
        <w:pBdr>
          <w:bottom w:val="single" w:sz="4" w:space="1" w:color="auto"/>
        </w:pBdr>
        <w:jc w:val="center"/>
        <w:rPr>
          <w:rFonts w:cstheme="minorHAnsi"/>
          <w:b/>
        </w:rPr>
      </w:pPr>
      <w:r w:rsidRPr="00E512D4">
        <w:rPr>
          <w:rFonts w:cstheme="minorHAnsi"/>
          <w:b/>
        </w:rPr>
        <w:t xml:space="preserve">Applications close at midnight on Sunday </w:t>
      </w:r>
      <w:r w:rsidR="00F50C5E">
        <w:rPr>
          <w:rFonts w:cstheme="minorHAnsi"/>
          <w:b/>
        </w:rPr>
        <w:t>September 18</w:t>
      </w:r>
      <w:r w:rsidR="000A6A7C">
        <w:rPr>
          <w:rFonts w:cstheme="minorHAnsi"/>
          <w:b/>
        </w:rPr>
        <w:t>, 2022</w:t>
      </w:r>
      <w:r w:rsidRPr="00E512D4">
        <w:rPr>
          <w:rFonts w:cstheme="minorHAnsi"/>
          <w:b/>
        </w:rPr>
        <w:t>.</w:t>
      </w:r>
    </w:p>
    <w:p w14:paraId="4996D823" w14:textId="77777777" w:rsidR="0008703E" w:rsidRPr="00E512D4" w:rsidRDefault="0008703E" w:rsidP="0008703E">
      <w:pPr>
        <w:pBdr>
          <w:bottom w:val="single" w:sz="4" w:space="1" w:color="auto"/>
        </w:pBdr>
        <w:jc w:val="center"/>
        <w:rPr>
          <w:rFonts w:eastAsia="Calibri" w:cstheme="minorHAnsi"/>
          <w:sz w:val="24"/>
          <w:szCs w:val="24"/>
        </w:rPr>
      </w:pPr>
    </w:p>
    <w:p w14:paraId="2E97B44C" w14:textId="77777777" w:rsidR="007D7A20" w:rsidRDefault="007D7A20" w:rsidP="007D7A20">
      <w:pPr>
        <w:rPr>
          <w:rFonts w:cstheme="minorHAnsi"/>
          <w:b/>
          <w:color w:val="000000" w:themeColor="text1"/>
          <w:sz w:val="24"/>
          <w:szCs w:val="24"/>
        </w:rPr>
      </w:pPr>
    </w:p>
    <w:p w14:paraId="6F473ED2" w14:textId="24355F5A" w:rsidR="007D7A20" w:rsidRDefault="007D7A20" w:rsidP="007D7A20">
      <w:pPr>
        <w:rPr>
          <w:rFonts w:cstheme="minorHAnsi"/>
          <w:b/>
          <w:color w:val="000000" w:themeColor="text1"/>
          <w:sz w:val="24"/>
          <w:szCs w:val="24"/>
        </w:rPr>
      </w:pPr>
      <w:r>
        <w:rPr>
          <w:rFonts w:cstheme="minorHAnsi"/>
          <w:b/>
          <w:color w:val="000000" w:themeColor="text1"/>
          <w:sz w:val="24"/>
          <w:szCs w:val="24"/>
        </w:rPr>
        <w:t>Project title</w:t>
      </w:r>
    </w:p>
    <w:p w14:paraId="1B420084" w14:textId="77777777" w:rsidR="007D7A20" w:rsidRDefault="007D7A20" w:rsidP="007D7A20">
      <w:pPr>
        <w:rPr>
          <w:rFonts w:cstheme="minorHAnsi"/>
          <w:iCs/>
          <w:color w:val="000000" w:themeColor="text1"/>
          <w:sz w:val="24"/>
          <w:szCs w:val="24"/>
        </w:rPr>
      </w:pPr>
      <w:r>
        <w:rPr>
          <w:rFonts w:cstheme="minorHAnsi"/>
          <w:iCs/>
          <w:color w:val="000000" w:themeColor="text1"/>
          <w:sz w:val="24"/>
          <w:szCs w:val="24"/>
        </w:rPr>
        <w:t>Research to understand the benefits of Density Transfer in land use planning.</w:t>
      </w:r>
    </w:p>
    <w:p w14:paraId="4E1A961A" w14:textId="77777777" w:rsidR="007D7A20" w:rsidRDefault="007D7A20" w:rsidP="007D7A20">
      <w:pPr>
        <w:rPr>
          <w:rFonts w:cstheme="minorHAnsi"/>
          <w:iCs/>
          <w:color w:val="000000" w:themeColor="text1"/>
          <w:sz w:val="24"/>
          <w:szCs w:val="24"/>
        </w:rPr>
      </w:pPr>
    </w:p>
    <w:p w14:paraId="6CFD4E97" w14:textId="77777777" w:rsidR="007D7A20" w:rsidRDefault="007D7A20" w:rsidP="007D7A20">
      <w:pPr>
        <w:rPr>
          <w:rFonts w:cstheme="minorHAnsi"/>
          <w:b/>
          <w:color w:val="000000" w:themeColor="text1"/>
          <w:sz w:val="24"/>
          <w:szCs w:val="24"/>
        </w:rPr>
      </w:pPr>
      <w:r>
        <w:rPr>
          <w:rFonts w:cstheme="minorHAnsi"/>
          <w:b/>
          <w:color w:val="000000" w:themeColor="text1"/>
          <w:sz w:val="24"/>
          <w:szCs w:val="24"/>
        </w:rPr>
        <w:t xml:space="preserve">Project Background &amp; Overview: </w:t>
      </w:r>
    </w:p>
    <w:p w14:paraId="4CBCED51" w14:textId="77777777" w:rsidR="007D7A20" w:rsidRDefault="007D7A20" w:rsidP="007D7A20">
      <w:pPr>
        <w:rPr>
          <w:rFonts w:cstheme="minorHAnsi"/>
          <w:iCs/>
          <w:color w:val="000000" w:themeColor="text1"/>
          <w:sz w:val="24"/>
          <w:szCs w:val="24"/>
        </w:rPr>
      </w:pPr>
      <w:r>
        <w:rPr>
          <w:rFonts w:cstheme="minorHAnsi"/>
          <w:iCs/>
          <w:color w:val="000000" w:themeColor="text1"/>
          <w:sz w:val="24"/>
          <w:szCs w:val="24"/>
        </w:rPr>
        <w:t>The Coastal Douglas-fir Conservation Partnership (CDFCP) is looking to research planning tools that would help tackle the twin problems of climate change and biodiversity loss.</w:t>
      </w:r>
    </w:p>
    <w:p w14:paraId="06E91D03" w14:textId="77777777" w:rsidR="007D7A20" w:rsidRDefault="007D7A20" w:rsidP="007D7A20">
      <w:pPr>
        <w:rPr>
          <w:rFonts w:cstheme="minorHAnsi"/>
          <w:bCs/>
          <w:color w:val="000000" w:themeColor="text1"/>
          <w:sz w:val="24"/>
          <w:szCs w:val="24"/>
        </w:rPr>
      </w:pPr>
    </w:p>
    <w:p w14:paraId="380AB4BD" w14:textId="77777777" w:rsidR="007D7A20" w:rsidRDefault="007D7A20" w:rsidP="007D7A20">
      <w:pPr>
        <w:rPr>
          <w:rFonts w:cstheme="minorHAnsi"/>
          <w:bCs/>
          <w:color w:val="000000" w:themeColor="text1"/>
          <w:sz w:val="24"/>
          <w:szCs w:val="24"/>
        </w:rPr>
      </w:pPr>
      <w:r>
        <w:rPr>
          <w:rFonts w:cstheme="minorHAnsi"/>
          <w:bCs/>
          <w:color w:val="000000" w:themeColor="text1"/>
          <w:sz w:val="24"/>
          <w:szCs w:val="24"/>
        </w:rPr>
        <w:t xml:space="preserve">The focus of the study is on the Coastal Douglas-fir </w:t>
      </w:r>
      <w:proofErr w:type="spellStart"/>
      <w:r>
        <w:rPr>
          <w:rFonts w:cstheme="minorHAnsi"/>
          <w:bCs/>
          <w:color w:val="000000" w:themeColor="text1"/>
          <w:sz w:val="24"/>
          <w:szCs w:val="24"/>
        </w:rPr>
        <w:t>Biogeoclimatic</w:t>
      </w:r>
      <w:proofErr w:type="spellEnd"/>
      <w:r>
        <w:rPr>
          <w:rFonts w:cstheme="minorHAnsi"/>
          <w:bCs/>
          <w:color w:val="000000" w:themeColor="text1"/>
          <w:sz w:val="24"/>
          <w:szCs w:val="24"/>
        </w:rPr>
        <w:t xml:space="preserve"> Zone (CDF Zone), which is the smallest and most at-risk </w:t>
      </w:r>
      <w:proofErr w:type="spellStart"/>
      <w:r>
        <w:rPr>
          <w:rFonts w:cstheme="minorHAnsi"/>
          <w:bCs/>
          <w:color w:val="000000" w:themeColor="text1"/>
          <w:sz w:val="24"/>
          <w:szCs w:val="24"/>
        </w:rPr>
        <w:t>Biogeoclimatic</w:t>
      </w:r>
      <w:proofErr w:type="spellEnd"/>
      <w:r>
        <w:rPr>
          <w:rFonts w:cstheme="minorHAnsi"/>
          <w:bCs/>
          <w:color w:val="000000" w:themeColor="text1"/>
          <w:sz w:val="24"/>
          <w:szCs w:val="24"/>
        </w:rPr>
        <w:t xml:space="preserve"> zone in BC and provides ecosystem services that will help deliver climate change resilience including carbon storage and sequestration, temperature regulation and water storage (www.cdfcp.ca).</w:t>
      </w:r>
    </w:p>
    <w:p w14:paraId="0DC4766D" w14:textId="77777777" w:rsidR="007D7A20" w:rsidRDefault="007D7A20" w:rsidP="007D7A20">
      <w:pPr>
        <w:rPr>
          <w:rFonts w:cstheme="minorHAnsi"/>
          <w:bCs/>
          <w:color w:val="000000" w:themeColor="text1"/>
          <w:sz w:val="24"/>
          <w:szCs w:val="24"/>
        </w:rPr>
      </w:pPr>
    </w:p>
    <w:p w14:paraId="44FFFD2D" w14:textId="77777777" w:rsidR="007D7A20" w:rsidRDefault="007D7A20" w:rsidP="007D7A20">
      <w:pPr>
        <w:rPr>
          <w:rFonts w:cstheme="minorHAnsi"/>
          <w:bCs/>
          <w:color w:val="000000" w:themeColor="text1"/>
          <w:sz w:val="24"/>
          <w:szCs w:val="24"/>
        </w:rPr>
      </w:pPr>
      <w:proofErr w:type="gramStart"/>
      <w:r>
        <w:rPr>
          <w:rFonts w:cstheme="minorHAnsi"/>
          <w:bCs/>
          <w:color w:val="000000" w:themeColor="text1"/>
          <w:sz w:val="24"/>
          <w:szCs w:val="24"/>
        </w:rPr>
        <w:t>The CDF forest</w:t>
      </w:r>
      <w:proofErr w:type="gramEnd"/>
      <w:r>
        <w:rPr>
          <w:rFonts w:cstheme="minorHAnsi"/>
          <w:bCs/>
          <w:color w:val="000000" w:themeColor="text1"/>
          <w:sz w:val="24"/>
          <w:szCs w:val="24"/>
        </w:rPr>
        <w:t xml:space="preserve"> is at risk from two main pressures:</w:t>
      </w:r>
    </w:p>
    <w:p w14:paraId="2BA08F6D" w14:textId="77777777" w:rsidR="007D7A20" w:rsidRDefault="007D7A20" w:rsidP="007D7A20">
      <w:pPr>
        <w:pStyle w:val="ListParagraph"/>
        <w:numPr>
          <w:ilvl w:val="0"/>
          <w:numId w:val="2"/>
        </w:numPr>
        <w:spacing w:after="0" w:line="240" w:lineRule="auto"/>
        <w:rPr>
          <w:rFonts w:cstheme="minorHAnsi"/>
          <w:bCs/>
          <w:color w:val="000000" w:themeColor="text1"/>
          <w:sz w:val="24"/>
          <w:szCs w:val="24"/>
        </w:rPr>
      </w:pPr>
      <w:r>
        <w:rPr>
          <w:rFonts w:cstheme="minorHAnsi"/>
          <w:bCs/>
          <w:color w:val="000000" w:themeColor="text1"/>
          <w:sz w:val="24"/>
          <w:szCs w:val="24"/>
        </w:rPr>
        <w:t>the demand for land for housing and associated building purposes (e.g., roads, commercial developments) to address expected population growth and the current housing crisis. Historically, land conversion within the CDF zone has led to:</w:t>
      </w:r>
    </w:p>
    <w:p w14:paraId="49AB078A" w14:textId="77777777" w:rsidR="007D7A20" w:rsidRDefault="007D7A20" w:rsidP="007D7A20">
      <w:pPr>
        <w:pStyle w:val="ListParagraph"/>
        <w:numPr>
          <w:ilvl w:val="1"/>
          <w:numId w:val="3"/>
        </w:numPr>
        <w:spacing w:after="0" w:line="240" w:lineRule="auto"/>
        <w:rPr>
          <w:rFonts w:cstheme="minorHAnsi"/>
          <w:bCs/>
          <w:color w:val="000000" w:themeColor="text1"/>
          <w:sz w:val="24"/>
          <w:szCs w:val="24"/>
        </w:rPr>
      </w:pPr>
      <w:r>
        <w:rPr>
          <w:rFonts w:cstheme="minorHAnsi"/>
          <w:bCs/>
          <w:color w:val="000000" w:themeColor="text1"/>
          <w:sz w:val="24"/>
          <w:szCs w:val="24"/>
        </w:rPr>
        <w:t>49% of the CDF zone being permanently converted to alternative land uses;</w:t>
      </w:r>
    </w:p>
    <w:p w14:paraId="414D02CA" w14:textId="77777777" w:rsidR="007D7A20" w:rsidRDefault="007D7A20" w:rsidP="007D7A20">
      <w:pPr>
        <w:pStyle w:val="ListParagraph"/>
        <w:numPr>
          <w:ilvl w:val="1"/>
          <w:numId w:val="3"/>
        </w:numPr>
        <w:spacing w:after="0" w:line="240" w:lineRule="auto"/>
        <w:rPr>
          <w:rFonts w:cstheme="minorHAnsi"/>
          <w:bCs/>
          <w:color w:val="000000" w:themeColor="text1"/>
          <w:sz w:val="24"/>
          <w:szCs w:val="24"/>
        </w:rPr>
      </w:pPr>
      <w:r>
        <w:rPr>
          <w:rFonts w:cstheme="minorHAnsi"/>
          <w:bCs/>
          <w:color w:val="000000" w:themeColor="text1"/>
          <w:sz w:val="24"/>
          <w:szCs w:val="24"/>
        </w:rPr>
        <w:t xml:space="preserve">1-3% of old growth remaining, mostly in parks, First Nations reserves and under  government ownership; and </w:t>
      </w:r>
    </w:p>
    <w:p w14:paraId="4270C810" w14:textId="77777777" w:rsidR="007D7A20" w:rsidRDefault="007D7A20" w:rsidP="007D7A20">
      <w:pPr>
        <w:pStyle w:val="ListParagraph"/>
        <w:numPr>
          <w:ilvl w:val="1"/>
          <w:numId w:val="3"/>
        </w:numPr>
        <w:spacing w:after="0" w:line="240" w:lineRule="auto"/>
        <w:rPr>
          <w:rFonts w:cstheme="minorHAnsi"/>
          <w:bCs/>
          <w:color w:val="000000" w:themeColor="text1"/>
          <w:sz w:val="24"/>
          <w:szCs w:val="24"/>
        </w:rPr>
      </w:pPr>
      <w:r>
        <w:rPr>
          <w:rFonts w:cstheme="minorHAnsi"/>
          <w:bCs/>
          <w:color w:val="000000" w:themeColor="text1"/>
          <w:sz w:val="24"/>
          <w:szCs w:val="24"/>
        </w:rPr>
        <w:t>Most (80%) of the remaining forested land is held by small, private landowners.</w:t>
      </w:r>
    </w:p>
    <w:p w14:paraId="7BB7EEFE" w14:textId="77777777" w:rsidR="007D7A20" w:rsidRDefault="007D7A20" w:rsidP="007D7A20">
      <w:pPr>
        <w:pStyle w:val="ListParagraph"/>
        <w:numPr>
          <w:ilvl w:val="0"/>
          <w:numId w:val="2"/>
        </w:numPr>
        <w:spacing w:after="0" w:line="240" w:lineRule="auto"/>
        <w:rPr>
          <w:rFonts w:cstheme="minorHAnsi"/>
          <w:bCs/>
          <w:color w:val="000000" w:themeColor="text1"/>
          <w:sz w:val="24"/>
          <w:szCs w:val="24"/>
        </w:rPr>
      </w:pPr>
      <w:r>
        <w:rPr>
          <w:rFonts w:cstheme="minorHAnsi"/>
          <w:bCs/>
          <w:color w:val="000000" w:themeColor="text1"/>
          <w:sz w:val="24"/>
          <w:szCs w:val="24"/>
        </w:rPr>
        <w:t xml:space="preserve">the lack of financial  and social incentives for private landowners to retain forest land due to high land and timber prices.  </w:t>
      </w:r>
    </w:p>
    <w:p w14:paraId="5A5876AA" w14:textId="77777777" w:rsidR="007D7A20" w:rsidRDefault="007D7A20" w:rsidP="007D7A20">
      <w:pPr>
        <w:rPr>
          <w:rFonts w:cstheme="minorHAnsi"/>
          <w:bCs/>
          <w:color w:val="000000" w:themeColor="text1"/>
          <w:sz w:val="24"/>
          <w:szCs w:val="24"/>
        </w:rPr>
      </w:pPr>
    </w:p>
    <w:p w14:paraId="0ECD4349" w14:textId="77777777" w:rsidR="007D7A20" w:rsidRDefault="007D7A20" w:rsidP="007D7A20">
      <w:pPr>
        <w:rPr>
          <w:rFonts w:cstheme="minorHAnsi"/>
          <w:bCs/>
          <w:color w:val="000000" w:themeColor="text1"/>
          <w:sz w:val="24"/>
          <w:szCs w:val="24"/>
        </w:rPr>
      </w:pPr>
      <w:r>
        <w:rPr>
          <w:rFonts w:cstheme="minorHAnsi"/>
          <w:bCs/>
          <w:color w:val="000000" w:themeColor="text1"/>
          <w:sz w:val="24"/>
          <w:szCs w:val="24"/>
        </w:rPr>
        <w:t>The value of this project will be identifying opportunities to achieving the protection of forested lands (and the species they support) and housing goals in the CDF zone.</w:t>
      </w:r>
    </w:p>
    <w:p w14:paraId="739AEDBB" w14:textId="77777777" w:rsidR="007D7A20" w:rsidRDefault="007D7A20" w:rsidP="007D7A20">
      <w:pPr>
        <w:rPr>
          <w:rFonts w:cstheme="minorHAnsi"/>
          <w:b/>
          <w:color w:val="000000" w:themeColor="text1"/>
          <w:sz w:val="24"/>
          <w:szCs w:val="24"/>
        </w:rPr>
      </w:pPr>
    </w:p>
    <w:p w14:paraId="199F1134" w14:textId="77777777" w:rsidR="007D7A20" w:rsidRDefault="007D7A20" w:rsidP="007D7A20">
      <w:pPr>
        <w:rPr>
          <w:rFonts w:cstheme="minorHAnsi"/>
          <w:b/>
          <w:color w:val="000000" w:themeColor="text1"/>
          <w:sz w:val="24"/>
          <w:szCs w:val="24"/>
        </w:rPr>
      </w:pPr>
      <w:r>
        <w:rPr>
          <w:rFonts w:cstheme="minorHAnsi"/>
          <w:b/>
          <w:color w:val="000000" w:themeColor="text1"/>
          <w:sz w:val="24"/>
          <w:szCs w:val="24"/>
        </w:rPr>
        <w:t>Project description</w:t>
      </w:r>
    </w:p>
    <w:p w14:paraId="0663AB85" w14:textId="77777777" w:rsidR="007D7A20" w:rsidRDefault="007D7A20" w:rsidP="007D7A20">
      <w:pPr>
        <w:rPr>
          <w:rFonts w:cstheme="minorHAnsi"/>
          <w:bCs/>
          <w:color w:val="000000" w:themeColor="text1"/>
          <w:sz w:val="24"/>
          <w:szCs w:val="24"/>
        </w:rPr>
      </w:pPr>
      <w:r>
        <w:rPr>
          <w:rFonts w:cstheme="minorHAnsi"/>
          <w:bCs/>
          <w:color w:val="000000" w:themeColor="text1"/>
          <w:sz w:val="24"/>
          <w:szCs w:val="24"/>
        </w:rPr>
        <w:t xml:space="preserve">The purpose of this project is to investigate the role that Density Transfer could have on incentivising the retention of forested land that provides ecosystem services and consequently climate resilience, while enabling housing for an increasing population. </w:t>
      </w:r>
    </w:p>
    <w:p w14:paraId="38B7C690" w14:textId="77777777" w:rsidR="007D7A20" w:rsidRDefault="007D7A20" w:rsidP="007D7A20">
      <w:pPr>
        <w:rPr>
          <w:rFonts w:cstheme="minorHAnsi"/>
          <w:bCs/>
          <w:color w:val="000000" w:themeColor="text1"/>
          <w:sz w:val="24"/>
          <w:szCs w:val="24"/>
        </w:rPr>
      </w:pPr>
    </w:p>
    <w:p w14:paraId="7D495375" w14:textId="77777777" w:rsidR="007D7A20" w:rsidRDefault="007D7A20" w:rsidP="007D7A20">
      <w:pPr>
        <w:rPr>
          <w:rFonts w:cstheme="minorHAnsi"/>
          <w:bCs/>
          <w:color w:val="000000" w:themeColor="text1"/>
          <w:sz w:val="24"/>
          <w:szCs w:val="24"/>
        </w:rPr>
      </w:pPr>
      <w:r>
        <w:rPr>
          <w:rFonts w:cstheme="minorHAnsi"/>
          <w:bCs/>
          <w:color w:val="000000" w:themeColor="text1"/>
          <w:sz w:val="24"/>
          <w:szCs w:val="24"/>
        </w:rPr>
        <w:lastRenderedPageBreak/>
        <w:t xml:space="preserve">The project will investigate how this tool has been applied by local governments and developers, how projects using this tool have contributed to climate resilience and social justice, the barriers to the implementation (perceived and actual), and whether implementation could have a perverse effect on land protection in the long term by propagating misunderstanding around ”development rights” under the Canadian constitution. </w:t>
      </w:r>
    </w:p>
    <w:p w14:paraId="0113A4D9" w14:textId="77777777" w:rsidR="007D7A20" w:rsidRDefault="007D7A20" w:rsidP="007D7A20">
      <w:pPr>
        <w:rPr>
          <w:rFonts w:cstheme="minorHAnsi"/>
          <w:bCs/>
          <w:color w:val="000000" w:themeColor="text1"/>
          <w:sz w:val="24"/>
          <w:szCs w:val="24"/>
        </w:rPr>
      </w:pPr>
    </w:p>
    <w:p w14:paraId="69A7B753" w14:textId="77777777" w:rsidR="007D7A20" w:rsidRDefault="007D7A20" w:rsidP="007D7A20">
      <w:pPr>
        <w:rPr>
          <w:rFonts w:cstheme="minorHAnsi"/>
          <w:bCs/>
          <w:color w:val="000000" w:themeColor="text1"/>
          <w:sz w:val="24"/>
          <w:szCs w:val="24"/>
        </w:rPr>
      </w:pPr>
      <w:r>
        <w:rPr>
          <w:rFonts w:cstheme="minorHAnsi"/>
          <w:bCs/>
          <w:color w:val="000000" w:themeColor="text1"/>
          <w:sz w:val="24"/>
          <w:szCs w:val="24"/>
        </w:rPr>
        <w:t xml:space="preserve">The primary beneficiary of the knowledge collected by this project will be local governments and First Nations due to their planning and zoning powers over land development. In addition, the project could help private landowners identify an economic and social incentive that will enable them to choose to retain their forested lands. </w:t>
      </w:r>
    </w:p>
    <w:p w14:paraId="6230E895" w14:textId="77777777" w:rsidR="007D7A20" w:rsidRDefault="007D7A20" w:rsidP="007D7A20">
      <w:pPr>
        <w:rPr>
          <w:rFonts w:cstheme="minorHAnsi"/>
          <w:bCs/>
          <w:color w:val="000000" w:themeColor="text1"/>
        </w:rPr>
      </w:pPr>
    </w:p>
    <w:p w14:paraId="095783FC" w14:textId="77777777" w:rsidR="007D7A20" w:rsidRDefault="007D7A20" w:rsidP="007D7A20">
      <w:pPr>
        <w:rPr>
          <w:rFonts w:cstheme="minorHAnsi"/>
          <w:b/>
          <w:color w:val="000000" w:themeColor="text1"/>
          <w:sz w:val="24"/>
          <w:szCs w:val="24"/>
        </w:rPr>
      </w:pPr>
      <w:r>
        <w:rPr>
          <w:rFonts w:cstheme="minorHAnsi"/>
          <w:b/>
          <w:color w:val="000000" w:themeColor="text1"/>
          <w:sz w:val="24"/>
          <w:szCs w:val="24"/>
        </w:rPr>
        <w:t>Project scope</w:t>
      </w:r>
    </w:p>
    <w:p w14:paraId="7D6F0494" w14:textId="77777777" w:rsidR="007D7A20" w:rsidRDefault="007D7A20" w:rsidP="007D7A20">
      <w:pPr>
        <w:rPr>
          <w:rFonts w:cstheme="minorHAnsi"/>
          <w:iCs/>
          <w:color w:val="000000" w:themeColor="text1"/>
          <w:sz w:val="24"/>
          <w:szCs w:val="20"/>
        </w:rPr>
      </w:pPr>
      <w:r>
        <w:rPr>
          <w:rFonts w:cstheme="minorHAnsi"/>
          <w:iCs/>
          <w:color w:val="000000" w:themeColor="text1"/>
          <w:sz w:val="24"/>
          <w:szCs w:val="20"/>
        </w:rPr>
        <w:t xml:space="preserve">Investigate the role of Density Transfer as a market-based approach to achieving two outcomes; climate resilience through the protection of forests that provide valuable ecosystem services and the provision of housing for an increasing population. </w:t>
      </w:r>
    </w:p>
    <w:p w14:paraId="270F9E26" w14:textId="77777777" w:rsidR="007D7A20" w:rsidRDefault="007D7A20" w:rsidP="007D7A20">
      <w:pPr>
        <w:rPr>
          <w:rFonts w:cstheme="minorHAnsi"/>
          <w:iCs/>
          <w:color w:val="000000" w:themeColor="text1"/>
          <w:sz w:val="24"/>
          <w:szCs w:val="20"/>
        </w:rPr>
      </w:pPr>
    </w:p>
    <w:p w14:paraId="1D32DF5D" w14:textId="77777777" w:rsidR="007D7A20" w:rsidRDefault="007D7A20" w:rsidP="007D7A20">
      <w:pPr>
        <w:rPr>
          <w:rFonts w:cstheme="minorHAnsi"/>
          <w:iCs/>
          <w:color w:val="000000" w:themeColor="text1"/>
          <w:sz w:val="24"/>
          <w:szCs w:val="20"/>
        </w:rPr>
      </w:pPr>
      <w:r>
        <w:rPr>
          <w:rFonts w:cstheme="minorHAnsi"/>
          <w:iCs/>
          <w:color w:val="000000" w:themeColor="text1"/>
          <w:sz w:val="24"/>
          <w:szCs w:val="20"/>
        </w:rPr>
        <w:t>The hypothesis is that:</w:t>
      </w:r>
    </w:p>
    <w:p w14:paraId="43AFB82B" w14:textId="77777777" w:rsidR="007D7A20" w:rsidRDefault="007D7A20" w:rsidP="007D7A20">
      <w:pPr>
        <w:pStyle w:val="ListParagraph"/>
        <w:numPr>
          <w:ilvl w:val="0"/>
          <w:numId w:val="4"/>
        </w:numPr>
        <w:spacing w:after="0" w:line="240" w:lineRule="auto"/>
        <w:rPr>
          <w:rFonts w:cstheme="minorHAnsi"/>
          <w:iCs/>
          <w:color w:val="000000" w:themeColor="text1"/>
          <w:sz w:val="24"/>
          <w:szCs w:val="20"/>
        </w:rPr>
      </w:pPr>
      <w:r>
        <w:rPr>
          <w:rFonts w:cstheme="minorHAnsi"/>
          <w:iCs/>
          <w:color w:val="000000" w:themeColor="text1"/>
          <w:sz w:val="24"/>
          <w:szCs w:val="20"/>
        </w:rPr>
        <w:t>this tool is either not understood by local governments (i.e., planners and politicians) and First Nations or it is considered inappropriate for use in BC,</w:t>
      </w:r>
    </w:p>
    <w:p w14:paraId="47392B1A" w14:textId="77777777" w:rsidR="007D7A20" w:rsidRDefault="007D7A20" w:rsidP="007D7A20">
      <w:pPr>
        <w:pStyle w:val="ListParagraph"/>
        <w:numPr>
          <w:ilvl w:val="0"/>
          <w:numId w:val="4"/>
        </w:numPr>
        <w:spacing w:after="0" w:line="240" w:lineRule="auto"/>
        <w:rPr>
          <w:rFonts w:cstheme="minorHAnsi"/>
          <w:iCs/>
          <w:color w:val="000000" w:themeColor="text1"/>
          <w:sz w:val="24"/>
          <w:szCs w:val="20"/>
        </w:rPr>
      </w:pPr>
      <w:r>
        <w:rPr>
          <w:rFonts w:cstheme="minorHAnsi"/>
          <w:iCs/>
          <w:color w:val="000000" w:themeColor="text1"/>
          <w:sz w:val="24"/>
          <w:szCs w:val="20"/>
        </w:rPr>
        <w:t>this tool, if used more broadly, could be an effective and low-cost, market-based means of achieving climate resilience through the protection of forest providing ecosystems services and by delivering on the housing goals of local governments, and</w:t>
      </w:r>
    </w:p>
    <w:p w14:paraId="77376A58" w14:textId="77777777" w:rsidR="007D7A20" w:rsidRDefault="007D7A20" w:rsidP="007D7A20">
      <w:pPr>
        <w:pStyle w:val="ListParagraph"/>
        <w:numPr>
          <w:ilvl w:val="0"/>
          <w:numId w:val="4"/>
        </w:numPr>
        <w:spacing w:after="0" w:line="240" w:lineRule="auto"/>
        <w:rPr>
          <w:rFonts w:cstheme="minorHAnsi"/>
          <w:iCs/>
          <w:color w:val="000000" w:themeColor="text1"/>
          <w:sz w:val="24"/>
          <w:szCs w:val="20"/>
        </w:rPr>
      </w:pPr>
      <w:r>
        <w:rPr>
          <w:rFonts w:cstheme="minorHAnsi"/>
          <w:iCs/>
          <w:color w:val="000000" w:themeColor="text1"/>
          <w:sz w:val="24"/>
          <w:szCs w:val="20"/>
        </w:rPr>
        <w:t>implementation of density transfer avoids or lessens the need to use other options such as bylaw downzoning (with associated political and court challenges) or fundraising to purchase a desired parcel of land.</w:t>
      </w:r>
    </w:p>
    <w:p w14:paraId="23F7B35F" w14:textId="77777777" w:rsidR="007D7A20" w:rsidRDefault="007D7A20" w:rsidP="007D7A20">
      <w:pPr>
        <w:rPr>
          <w:rFonts w:cstheme="minorHAnsi"/>
          <w:iCs/>
          <w:color w:val="000000" w:themeColor="text1"/>
          <w:sz w:val="24"/>
          <w:szCs w:val="20"/>
        </w:rPr>
      </w:pPr>
    </w:p>
    <w:p w14:paraId="70A911A9" w14:textId="77777777" w:rsidR="007D7A20" w:rsidRDefault="007D7A20" w:rsidP="007D7A20">
      <w:pPr>
        <w:rPr>
          <w:rFonts w:cstheme="minorHAnsi"/>
          <w:iCs/>
          <w:color w:val="000000" w:themeColor="text1"/>
          <w:sz w:val="24"/>
          <w:szCs w:val="20"/>
        </w:rPr>
      </w:pPr>
      <w:r>
        <w:rPr>
          <w:rFonts w:cstheme="minorHAnsi"/>
          <w:iCs/>
          <w:color w:val="000000" w:themeColor="text1"/>
          <w:sz w:val="24"/>
          <w:szCs w:val="20"/>
        </w:rPr>
        <w:t xml:space="preserve">This project will require the student to undertake a desk-based review and interviews to understand how Density Transfer has been and could be applied in the region. The CDFCP will work with the student to identify a list of key people to interview (5-10 people) within local governments, First Nations, developers, Environmental Law Centre etc. to learn about the positive and negative outcomes (perceived or seen) of implementing Density Transfer. </w:t>
      </w:r>
    </w:p>
    <w:p w14:paraId="21176B8B" w14:textId="77777777" w:rsidR="007D7A20" w:rsidRDefault="007D7A20" w:rsidP="007D7A20">
      <w:pPr>
        <w:rPr>
          <w:rFonts w:cstheme="minorHAnsi"/>
          <w:iCs/>
          <w:color w:val="000000" w:themeColor="text1"/>
          <w:sz w:val="24"/>
          <w:szCs w:val="20"/>
        </w:rPr>
      </w:pPr>
    </w:p>
    <w:p w14:paraId="1A8583BF" w14:textId="77777777" w:rsidR="007D7A20" w:rsidRDefault="007D7A20" w:rsidP="007D7A20">
      <w:pPr>
        <w:rPr>
          <w:rFonts w:cstheme="minorHAnsi"/>
          <w:iCs/>
          <w:color w:val="000000" w:themeColor="text1"/>
          <w:sz w:val="24"/>
          <w:szCs w:val="20"/>
        </w:rPr>
      </w:pPr>
      <w:r>
        <w:rPr>
          <w:rFonts w:cstheme="minorHAnsi"/>
          <w:iCs/>
          <w:color w:val="000000" w:themeColor="text1"/>
          <w:sz w:val="24"/>
          <w:szCs w:val="20"/>
        </w:rPr>
        <w:t xml:space="preserve">The research and interviews will also consider the climate change benefits of these tools such as the delivery of nature-based solutions and the incentives these tools offer (financial, environmental, social etc.) to private landowners. </w:t>
      </w:r>
    </w:p>
    <w:p w14:paraId="0F1BFE79" w14:textId="77777777" w:rsidR="007D7A20" w:rsidRDefault="007D7A20" w:rsidP="007D7A20">
      <w:pPr>
        <w:rPr>
          <w:rFonts w:cstheme="minorHAnsi"/>
          <w:iCs/>
          <w:color w:val="000000" w:themeColor="text1"/>
          <w:sz w:val="24"/>
          <w:szCs w:val="20"/>
        </w:rPr>
      </w:pPr>
    </w:p>
    <w:p w14:paraId="3FFE1165" w14:textId="77777777" w:rsidR="007D7A20" w:rsidRDefault="007D7A20" w:rsidP="007D7A20">
      <w:pPr>
        <w:rPr>
          <w:rFonts w:cstheme="minorHAnsi"/>
          <w:iCs/>
          <w:color w:val="000000" w:themeColor="text1"/>
          <w:sz w:val="24"/>
          <w:szCs w:val="20"/>
        </w:rPr>
      </w:pPr>
      <w:r>
        <w:rPr>
          <w:rFonts w:cstheme="minorHAnsi"/>
          <w:iCs/>
          <w:color w:val="000000" w:themeColor="text1"/>
          <w:sz w:val="24"/>
          <w:szCs w:val="20"/>
        </w:rPr>
        <w:t>Below is a brief description of how Density Transfer works:</w:t>
      </w:r>
    </w:p>
    <w:p w14:paraId="10EE1454" w14:textId="77777777" w:rsidR="007D7A20" w:rsidRDefault="007D7A20" w:rsidP="007D7A20">
      <w:pPr>
        <w:pStyle w:val="ListParagraph"/>
        <w:numPr>
          <w:ilvl w:val="0"/>
          <w:numId w:val="5"/>
        </w:numPr>
        <w:spacing w:after="0" w:line="240" w:lineRule="auto"/>
        <w:rPr>
          <w:rFonts w:cstheme="minorHAnsi"/>
          <w:iCs/>
          <w:color w:val="000000" w:themeColor="text1"/>
          <w:sz w:val="24"/>
          <w:szCs w:val="20"/>
        </w:rPr>
      </w:pPr>
      <w:r>
        <w:rPr>
          <w:rFonts w:cstheme="minorHAnsi"/>
          <w:iCs/>
          <w:color w:val="000000" w:themeColor="text1"/>
          <w:sz w:val="24"/>
          <w:szCs w:val="20"/>
        </w:rPr>
        <w:t>A transfer of existing sub-division (development) units (rights) from one parcel of land to another parcel of land – regardless of whether the owners are the same person or a different person;</w:t>
      </w:r>
    </w:p>
    <w:p w14:paraId="188E9CAE" w14:textId="77777777" w:rsidR="007D7A20" w:rsidRDefault="007D7A20" w:rsidP="007D7A20">
      <w:pPr>
        <w:pStyle w:val="ListParagraph"/>
        <w:numPr>
          <w:ilvl w:val="0"/>
          <w:numId w:val="5"/>
        </w:numPr>
        <w:spacing w:after="0" w:line="240" w:lineRule="auto"/>
        <w:rPr>
          <w:rFonts w:cstheme="minorHAnsi"/>
          <w:iCs/>
          <w:color w:val="000000" w:themeColor="text1"/>
          <w:sz w:val="24"/>
          <w:szCs w:val="20"/>
        </w:rPr>
      </w:pPr>
      <w:r>
        <w:rPr>
          <w:rFonts w:cstheme="minorHAnsi"/>
          <w:iCs/>
          <w:color w:val="000000" w:themeColor="text1"/>
          <w:sz w:val="24"/>
          <w:szCs w:val="20"/>
        </w:rPr>
        <w:t>The transferor would receive a financial payment from the transferee and would make a legal commitment that the land would be managed for conservation purposes</w:t>
      </w:r>
      <w:r>
        <w:rPr>
          <w:rFonts w:cstheme="minorHAnsi"/>
        </w:rPr>
        <w:t>. Examples of conservation outcomes include:</w:t>
      </w:r>
    </w:p>
    <w:p w14:paraId="321D8199" w14:textId="77777777" w:rsidR="007D7A20" w:rsidRDefault="007D7A20" w:rsidP="007D7A20">
      <w:pPr>
        <w:pStyle w:val="ListParagraph"/>
        <w:numPr>
          <w:ilvl w:val="1"/>
          <w:numId w:val="5"/>
        </w:numPr>
        <w:spacing w:after="0" w:line="240" w:lineRule="auto"/>
        <w:ind w:left="900"/>
        <w:rPr>
          <w:rFonts w:cstheme="minorHAnsi"/>
          <w:iCs/>
          <w:color w:val="000000" w:themeColor="text1"/>
          <w:sz w:val="24"/>
          <w:szCs w:val="20"/>
        </w:rPr>
      </w:pPr>
      <w:r>
        <w:rPr>
          <w:rFonts w:cstheme="minorHAnsi"/>
          <w:iCs/>
          <w:color w:val="000000" w:themeColor="text1"/>
          <w:sz w:val="24"/>
          <w:szCs w:val="20"/>
        </w:rPr>
        <w:t>Avoidance of habitat fragmentation;</w:t>
      </w:r>
    </w:p>
    <w:p w14:paraId="3101A1E0" w14:textId="77777777" w:rsidR="007D7A20" w:rsidRDefault="007D7A20" w:rsidP="007D7A20">
      <w:pPr>
        <w:pStyle w:val="ListParagraph"/>
        <w:numPr>
          <w:ilvl w:val="1"/>
          <w:numId w:val="5"/>
        </w:numPr>
        <w:spacing w:after="0" w:line="240" w:lineRule="auto"/>
        <w:ind w:left="900"/>
        <w:rPr>
          <w:rFonts w:cstheme="minorHAnsi"/>
          <w:iCs/>
          <w:color w:val="000000" w:themeColor="text1"/>
          <w:sz w:val="24"/>
          <w:szCs w:val="20"/>
        </w:rPr>
      </w:pPr>
      <w:r>
        <w:rPr>
          <w:rFonts w:cstheme="minorHAnsi"/>
          <w:iCs/>
          <w:color w:val="000000" w:themeColor="text1"/>
          <w:sz w:val="24"/>
          <w:szCs w:val="20"/>
        </w:rPr>
        <w:lastRenderedPageBreak/>
        <w:t>Larger parcels of protected land allow for more connectivity between parcels enabling movement of animals, birds, amphibians and fish;</w:t>
      </w:r>
    </w:p>
    <w:p w14:paraId="26ABD94E" w14:textId="77777777" w:rsidR="007D7A20" w:rsidRDefault="007D7A20" w:rsidP="007D7A20">
      <w:pPr>
        <w:pStyle w:val="ListParagraph"/>
        <w:numPr>
          <w:ilvl w:val="1"/>
          <w:numId w:val="5"/>
        </w:numPr>
        <w:spacing w:after="0" w:line="240" w:lineRule="auto"/>
        <w:ind w:left="900"/>
        <w:rPr>
          <w:rFonts w:cstheme="minorHAnsi"/>
          <w:iCs/>
          <w:color w:val="000000" w:themeColor="text1"/>
          <w:sz w:val="24"/>
          <w:szCs w:val="20"/>
        </w:rPr>
      </w:pPr>
      <w:r>
        <w:rPr>
          <w:rFonts w:cstheme="minorHAnsi"/>
          <w:iCs/>
          <w:color w:val="000000" w:themeColor="text1"/>
          <w:sz w:val="24"/>
          <w:szCs w:val="20"/>
        </w:rPr>
        <w:t>Larger areas for carbon sequestration and watershed protection;</w:t>
      </w:r>
    </w:p>
    <w:p w14:paraId="29BC5164" w14:textId="77777777" w:rsidR="007D7A20" w:rsidRDefault="007D7A20" w:rsidP="007D7A20">
      <w:pPr>
        <w:pStyle w:val="ListParagraph"/>
        <w:numPr>
          <w:ilvl w:val="1"/>
          <w:numId w:val="5"/>
        </w:numPr>
        <w:spacing w:after="0" w:line="240" w:lineRule="auto"/>
        <w:ind w:left="900"/>
        <w:rPr>
          <w:rFonts w:cstheme="minorHAnsi"/>
          <w:iCs/>
          <w:color w:val="000000" w:themeColor="text1"/>
          <w:sz w:val="24"/>
          <w:szCs w:val="20"/>
        </w:rPr>
      </w:pPr>
      <w:r>
        <w:rPr>
          <w:rFonts w:cstheme="minorHAnsi"/>
          <w:iCs/>
          <w:color w:val="000000" w:themeColor="text1"/>
          <w:sz w:val="24"/>
          <w:szCs w:val="20"/>
        </w:rPr>
        <w:t>Ability to conduct fuel reduction activities to reduce the fire hazard and improve the resiliency of communities;</w:t>
      </w:r>
    </w:p>
    <w:p w14:paraId="388B2AD1" w14:textId="77777777" w:rsidR="007D7A20" w:rsidRDefault="007D7A20" w:rsidP="007D7A20">
      <w:pPr>
        <w:pStyle w:val="ListParagraph"/>
        <w:numPr>
          <w:ilvl w:val="0"/>
          <w:numId w:val="5"/>
        </w:numPr>
        <w:spacing w:after="0" w:line="240" w:lineRule="auto"/>
        <w:rPr>
          <w:rFonts w:cstheme="minorHAnsi"/>
          <w:iCs/>
          <w:color w:val="000000" w:themeColor="text1"/>
          <w:sz w:val="24"/>
          <w:szCs w:val="20"/>
        </w:rPr>
      </w:pPr>
      <w:r>
        <w:rPr>
          <w:rFonts w:cstheme="minorHAnsi"/>
          <w:iCs/>
          <w:color w:val="000000" w:themeColor="text1"/>
          <w:sz w:val="24"/>
          <w:szCs w:val="20"/>
        </w:rPr>
        <w:t>The transferee (assumed to be a developer) would be able to add the development units (rights) to an existing development, thus providing more units in a given area and reducing the servicing costs for both the developer and the local government.</w:t>
      </w:r>
    </w:p>
    <w:p w14:paraId="4DF66453" w14:textId="77777777" w:rsidR="007D7A20" w:rsidRDefault="007D7A20" w:rsidP="007D7A20">
      <w:pPr>
        <w:pStyle w:val="ListParagraph"/>
        <w:numPr>
          <w:ilvl w:val="1"/>
          <w:numId w:val="5"/>
        </w:numPr>
        <w:spacing w:after="0" w:line="240" w:lineRule="auto"/>
        <w:ind w:left="990"/>
        <w:rPr>
          <w:rFonts w:cstheme="minorHAnsi"/>
          <w:iCs/>
          <w:color w:val="000000" w:themeColor="text1"/>
          <w:sz w:val="24"/>
          <w:szCs w:val="20"/>
        </w:rPr>
      </w:pPr>
      <w:r>
        <w:rPr>
          <w:rFonts w:cstheme="minorHAnsi"/>
          <w:iCs/>
          <w:color w:val="000000" w:themeColor="text1"/>
          <w:sz w:val="24"/>
          <w:szCs w:val="20"/>
        </w:rPr>
        <w:t>Items such as roads, sewer, power, nature-based and man-made civil engineering structures are in a concentrated area, thereby providing economies of scale and a reduction in green house gas emissions due to a reduction in transportation;</w:t>
      </w:r>
    </w:p>
    <w:p w14:paraId="00739A2D" w14:textId="77777777" w:rsidR="007D7A20" w:rsidRDefault="007D7A20" w:rsidP="007D7A20">
      <w:pPr>
        <w:pStyle w:val="ListParagraph"/>
        <w:numPr>
          <w:ilvl w:val="1"/>
          <w:numId w:val="5"/>
        </w:numPr>
        <w:spacing w:after="0" w:line="240" w:lineRule="auto"/>
        <w:ind w:left="990"/>
        <w:rPr>
          <w:rFonts w:cstheme="minorHAnsi"/>
          <w:iCs/>
          <w:color w:val="000000" w:themeColor="text1"/>
          <w:sz w:val="24"/>
          <w:szCs w:val="20"/>
        </w:rPr>
      </w:pPr>
      <w:r>
        <w:rPr>
          <w:rFonts w:cstheme="minorHAnsi"/>
          <w:iCs/>
          <w:color w:val="000000" w:themeColor="text1"/>
          <w:sz w:val="24"/>
          <w:szCs w:val="20"/>
        </w:rPr>
        <w:t>The resulting development can be designed to be pedestrian friendly with the knowledge that other land parcels are being kept in a conservation regime.</w:t>
      </w:r>
    </w:p>
    <w:p w14:paraId="6DEE518A" w14:textId="77777777" w:rsidR="007D7A20" w:rsidRDefault="007D7A20" w:rsidP="007D7A20">
      <w:pPr>
        <w:rPr>
          <w:rFonts w:cstheme="minorHAnsi"/>
          <w:b/>
          <w:color w:val="000000" w:themeColor="text1"/>
          <w:sz w:val="24"/>
        </w:rPr>
      </w:pPr>
      <w:bookmarkStart w:id="0" w:name="_Hlk77688780"/>
    </w:p>
    <w:p w14:paraId="6ABB06E1" w14:textId="77777777" w:rsidR="007D7A20" w:rsidRDefault="007D7A20" w:rsidP="007D7A20">
      <w:pPr>
        <w:rPr>
          <w:rFonts w:cstheme="minorHAnsi"/>
          <w:b/>
          <w:color w:val="000000" w:themeColor="text1"/>
          <w:sz w:val="24"/>
        </w:rPr>
      </w:pPr>
      <w:r>
        <w:rPr>
          <w:rFonts w:cstheme="minorHAnsi"/>
          <w:b/>
          <w:color w:val="000000" w:themeColor="text1"/>
          <w:sz w:val="24"/>
        </w:rPr>
        <w:t>Deliverables</w:t>
      </w:r>
    </w:p>
    <w:p w14:paraId="2403D2C3" w14:textId="77777777" w:rsidR="007D7A20" w:rsidRDefault="007D7A20" w:rsidP="007D7A20">
      <w:pPr>
        <w:pStyle w:val="ListParagraph"/>
        <w:numPr>
          <w:ilvl w:val="0"/>
          <w:numId w:val="6"/>
        </w:numPr>
        <w:spacing w:after="0" w:line="240" w:lineRule="auto"/>
        <w:rPr>
          <w:rFonts w:cstheme="minorHAnsi"/>
          <w:color w:val="000000" w:themeColor="text1"/>
          <w:sz w:val="24"/>
        </w:rPr>
      </w:pPr>
      <w:r>
        <w:rPr>
          <w:rFonts w:cstheme="minorHAnsi"/>
          <w:color w:val="000000" w:themeColor="text1"/>
          <w:sz w:val="24"/>
        </w:rPr>
        <w:t>A report summarising the research, the climate and land use benefits, and recommendations on next steps that could be provided to Local Governments or First Nations.</w:t>
      </w:r>
    </w:p>
    <w:p w14:paraId="41B94155" w14:textId="77777777" w:rsidR="007D7A20" w:rsidRDefault="007D7A20" w:rsidP="007D7A20">
      <w:pPr>
        <w:pStyle w:val="ListParagraph"/>
        <w:numPr>
          <w:ilvl w:val="0"/>
          <w:numId w:val="6"/>
        </w:numPr>
        <w:spacing w:after="0" w:line="240" w:lineRule="auto"/>
        <w:rPr>
          <w:rFonts w:cstheme="minorHAnsi"/>
          <w:color w:val="000000" w:themeColor="text1"/>
          <w:sz w:val="24"/>
        </w:rPr>
      </w:pPr>
      <w:r>
        <w:rPr>
          <w:rFonts w:cstheme="minorHAnsi"/>
          <w:color w:val="000000" w:themeColor="text1"/>
          <w:sz w:val="24"/>
        </w:rPr>
        <w:t xml:space="preserve">A final report for the </w:t>
      </w:r>
      <w:r>
        <w:rPr>
          <w:rFonts w:cstheme="minorHAnsi"/>
          <w:color w:val="000000" w:themeColor="text1"/>
          <w:sz w:val="24"/>
          <w:szCs w:val="24"/>
        </w:rPr>
        <w:t xml:space="preserve">online public-facing </w:t>
      </w:r>
      <w:hyperlink r:id="rId11" w:history="1">
        <w:r>
          <w:rPr>
            <w:rStyle w:val="Hyperlink"/>
            <w:rFonts w:cstheme="minorHAnsi"/>
            <w:color w:val="5B9BD5" w:themeColor="accent1"/>
            <w:sz w:val="24"/>
            <w:szCs w:val="24"/>
          </w:rPr>
          <w:t>Scholars Project Library</w:t>
        </w:r>
      </w:hyperlink>
      <w:r>
        <w:rPr>
          <w:rFonts w:cstheme="minorHAnsi"/>
          <w:color w:val="5B9BD5" w:themeColor="accent1"/>
          <w:sz w:val="24"/>
          <w:szCs w:val="24"/>
          <w:u w:val="single"/>
        </w:rPr>
        <w:t>.</w:t>
      </w:r>
    </w:p>
    <w:p w14:paraId="7B0C2015" w14:textId="77777777" w:rsidR="007D7A20" w:rsidRDefault="007D7A20" w:rsidP="007D7A20">
      <w:pPr>
        <w:pStyle w:val="ListParagraph"/>
        <w:numPr>
          <w:ilvl w:val="0"/>
          <w:numId w:val="6"/>
        </w:numPr>
        <w:spacing w:after="0" w:line="240" w:lineRule="auto"/>
        <w:rPr>
          <w:rFonts w:cstheme="minorHAnsi"/>
          <w:color w:val="000000" w:themeColor="text1"/>
          <w:sz w:val="24"/>
        </w:rPr>
      </w:pPr>
      <w:r>
        <w:rPr>
          <w:rFonts w:cstheme="minorHAnsi"/>
          <w:color w:val="000000" w:themeColor="text1"/>
          <w:sz w:val="24"/>
        </w:rPr>
        <w:t xml:space="preserve">Presentation of conclusions at one public webinar attended by local government / First Nations representatives. </w:t>
      </w:r>
    </w:p>
    <w:bookmarkEnd w:id="0"/>
    <w:p w14:paraId="1B37CD67" w14:textId="77777777" w:rsidR="007D7A20" w:rsidRDefault="007D7A20" w:rsidP="007D7A20">
      <w:pPr>
        <w:rPr>
          <w:rFonts w:cstheme="minorHAnsi"/>
          <w:i/>
          <w:color w:val="000000" w:themeColor="text1"/>
        </w:rPr>
      </w:pPr>
    </w:p>
    <w:p w14:paraId="46CFA0FD" w14:textId="77777777" w:rsidR="007D7A20" w:rsidRDefault="007D7A20" w:rsidP="007D7A20">
      <w:pPr>
        <w:rPr>
          <w:rFonts w:cstheme="minorHAnsi"/>
          <w:b/>
          <w:color w:val="000000" w:themeColor="text1"/>
          <w:sz w:val="24"/>
        </w:rPr>
      </w:pPr>
      <w:r>
        <w:rPr>
          <w:rFonts w:cstheme="minorHAnsi"/>
          <w:b/>
          <w:color w:val="000000" w:themeColor="text1"/>
          <w:sz w:val="24"/>
        </w:rPr>
        <w:t xml:space="preserve">Time Commitment </w:t>
      </w:r>
    </w:p>
    <w:p w14:paraId="265FE912" w14:textId="77777777" w:rsidR="007D7A20" w:rsidRDefault="007D7A20" w:rsidP="007D7A20">
      <w:pPr>
        <w:rPr>
          <w:rFonts w:cstheme="minorHAnsi"/>
          <w:b/>
          <w:color w:val="000000" w:themeColor="text1"/>
          <w:sz w:val="24"/>
        </w:rPr>
      </w:pPr>
    </w:p>
    <w:p w14:paraId="5871289E" w14:textId="77777777" w:rsidR="000378DF" w:rsidRPr="000378DF" w:rsidRDefault="000378DF" w:rsidP="000378DF">
      <w:pPr>
        <w:pStyle w:val="ListParagraph"/>
        <w:numPr>
          <w:ilvl w:val="0"/>
          <w:numId w:val="7"/>
        </w:numPr>
        <w:spacing w:after="0"/>
        <w:rPr>
          <w:rFonts w:eastAsia="Times New Roman" w:cstheme="minorHAnsi"/>
          <w:color w:val="000000" w:themeColor="text1"/>
          <w:kern w:val="22"/>
          <w:sz w:val="24"/>
          <w:szCs w:val="24"/>
        </w:rPr>
      </w:pPr>
      <w:r w:rsidRPr="000378DF">
        <w:rPr>
          <w:rFonts w:eastAsia="Times New Roman" w:cstheme="minorHAnsi"/>
          <w:color w:val="000000" w:themeColor="text1"/>
          <w:kern w:val="22"/>
          <w:sz w:val="24"/>
          <w:szCs w:val="24"/>
        </w:rPr>
        <w:t xml:space="preserve">This project will take 250 hours to complete </w:t>
      </w:r>
    </w:p>
    <w:p w14:paraId="487D253D" w14:textId="77777777" w:rsidR="007D7A20" w:rsidRDefault="007D7A20" w:rsidP="000378DF">
      <w:pPr>
        <w:numPr>
          <w:ilvl w:val="0"/>
          <w:numId w:val="7"/>
        </w:numPr>
        <w:rPr>
          <w:rFonts w:cstheme="minorHAnsi"/>
          <w:color w:val="000000" w:themeColor="text1"/>
          <w:sz w:val="24"/>
          <w:szCs w:val="24"/>
        </w:rPr>
      </w:pPr>
      <w:r>
        <w:rPr>
          <w:rFonts w:cstheme="minorHAnsi"/>
          <w:color w:val="000000" w:themeColor="text1"/>
          <w:sz w:val="24"/>
          <w:szCs w:val="24"/>
        </w:rPr>
        <w:t>This project must be completed between October 17, 2022 and March 15, 2023</w:t>
      </w:r>
    </w:p>
    <w:p w14:paraId="040A7CDD" w14:textId="77777777" w:rsidR="007D7A20" w:rsidRDefault="007D7A20" w:rsidP="000378DF">
      <w:pPr>
        <w:numPr>
          <w:ilvl w:val="0"/>
          <w:numId w:val="7"/>
        </w:numPr>
        <w:rPr>
          <w:rFonts w:cstheme="minorHAnsi"/>
          <w:color w:val="000000" w:themeColor="text1"/>
          <w:sz w:val="24"/>
          <w:szCs w:val="24"/>
        </w:rPr>
      </w:pPr>
      <w:r>
        <w:rPr>
          <w:rFonts w:cstheme="minorHAnsi"/>
          <w:color w:val="000000" w:themeColor="text1"/>
          <w:sz w:val="24"/>
          <w:szCs w:val="24"/>
        </w:rPr>
        <w:t xml:space="preserve">The scholars are to complete hours between </w:t>
      </w:r>
      <w:r>
        <w:rPr>
          <w:rFonts w:cstheme="minorHAnsi"/>
          <w:color w:val="000000" w:themeColor="text1"/>
          <w:sz w:val="24"/>
          <w:szCs w:val="24"/>
          <w:u w:val="single"/>
        </w:rPr>
        <w:t>9 am and 5 pm, Monday to Friday</w:t>
      </w:r>
      <w:r>
        <w:rPr>
          <w:rFonts w:cstheme="minorHAnsi"/>
          <w:color w:val="000000" w:themeColor="text1"/>
          <w:sz w:val="24"/>
          <w:szCs w:val="24"/>
        </w:rPr>
        <w:t xml:space="preserve">, approximately 10 to 12 hours per week. </w:t>
      </w:r>
    </w:p>
    <w:p w14:paraId="2164ECC0" w14:textId="77777777" w:rsidR="007D7A20" w:rsidRDefault="007D7A20" w:rsidP="000378DF">
      <w:pPr>
        <w:numPr>
          <w:ilvl w:val="0"/>
          <w:numId w:val="7"/>
        </w:numPr>
        <w:rPr>
          <w:rFonts w:cstheme="minorHAnsi"/>
          <w:color w:val="000000" w:themeColor="text1"/>
          <w:sz w:val="24"/>
          <w:szCs w:val="24"/>
        </w:rPr>
      </w:pPr>
      <w:r>
        <w:rPr>
          <w:rFonts w:cstheme="minorHAnsi"/>
          <w:color w:val="000000" w:themeColor="text1"/>
          <w:sz w:val="24"/>
          <w:szCs w:val="24"/>
        </w:rPr>
        <w:t>Attendance at the CDFCP Steering Committee monthly meeting, for the duration of the project, to provide project update.</w:t>
      </w:r>
    </w:p>
    <w:p w14:paraId="37DB39A6" w14:textId="77777777" w:rsidR="007D7A20" w:rsidRDefault="007D7A20" w:rsidP="007D7A20">
      <w:pPr>
        <w:rPr>
          <w:rFonts w:cstheme="minorHAnsi"/>
          <w:color w:val="000000" w:themeColor="text1"/>
          <w:sz w:val="24"/>
          <w:szCs w:val="24"/>
        </w:rPr>
      </w:pPr>
    </w:p>
    <w:p w14:paraId="703F5C1C" w14:textId="77777777" w:rsidR="007D7A20" w:rsidRDefault="007D7A20" w:rsidP="007D7A20">
      <w:pPr>
        <w:rPr>
          <w:rFonts w:cstheme="minorHAnsi"/>
          <w:b/>
          <w:sz w:val="24"/>
        </w:rPr>
      </w:pPr>
      <w:r>
        <w:rPr>
          <w:rFonts w:cstheme="minorHAnsi"/>
          <w:b/>
          <w:sz w:val="24"/>
        </w:rPr>
        <w:t xml:space="preserve">Required/preferred Skills and Background </w:t>
      </w:r>
    </w:p>
    <w:p w14:paraId="7864A405" w14:textId="77777777" w:rsidR="007D7A20" w:rsidRDefault="000378DF" w:rsidP="007D7A20">
      <w:pPr>
        <w:rPr>
          <w:rFonts w:cstheme="minorHAnsi"/>
          <w:sz w:val="24"/>
          <w:szCs w:val="24"/>
        </w:rPr>
      </w:pPr>
      <w:sdt>
        <w:sdtPr>
          <w:rPr>
            <w:rFonts w:cstheme="minorHAnsi"/>
            <w:sz w:val="24"/>
            <w:szCs w:val="24"/>
          </w:rPr>
          <w:id w:val="-72809934"/>
          <w14:checkbox>
            <w14:checked w14:val="1"/>
            <w14:checkedState w14:val="2612" w14:font="MS Gothic"/>
            <w14:uncheckedState w14:val="2610" w14:font="MS Gothic"/>
          </w14:checkbox>
        </w:sdtPr>
        <w:sdtEndPr/>
        <w:sdtContent>
          <w:r w:rsidR="007D7A20">
            <w:rPr>
              <w:rFonts w:ascii="MS Gothic" w:eastAsia="MS Gothic" w:hAnsi="MS Gothic" w:cstheme="minorHAnsi" w:hint="eastAsia"/>
              <w:sz w:val="24"/>
              <w:szCs w:val="24"/>
            </w:rPr>
            <w:t>☒</w:t>
          </w:r>
        </w:sdtContent>
      </w:sdt>
      <w:r w:rsidR="007D7A20">
        <w:rPr>
          <w:rFonts w:cstheme="minorHAnsi"/>
          <w:sz w:val="24"/>
          <w:szCs w:val="24"/>
        </w:rPr>
        <w:t xml:space="preserve"> Excellent research and writing skills</w:t>
      </w:r>
    </w:p>
    <w:p w14:paraId="47F54BA0" w14:textId="77777777" w:rsidR="007D7A20" w:rsidRDefault="000378DF" w:rsidP="007D7A20">
      <w:pPr>
        <w:rPr>
          <w:rFonts w:cstheme="minorHAnsi"/>
          <w:sz w:val="24"/>
          <w:szCs w:val="24"/>
        </w:rPr>
      </w:pPr>
      <w:sdt>
        <w:sdtPr>
          <w:rPr>
            <w:rFonts w:cstheme="minorHAnsi"/>
            <w:sz w:val="24"/>
            <w:szCs w:val="24"/>
          </w:rPr>
          <w:id w:val="1967548072"/>
          <w14:checkbox>
            <w14:checked w14:val="1"/>
            <w14:checkedState w14:val="2612" w14:font="MS Gothic"/>
            <w14:uncheckedState w14:val="2610" w14:font="MS Gothic"/>
          </w14:checkbox>
        </w:sdtPr>
        <w:sdtEndPr/>
        <w:sdtContent>
          <w:r w:rsidR="007D7A20">
            <w:rPr>
              <w:rFonts w:ascii="MS Gothic" w:eastAsia="MS Gothic" w:hAnsi="MS Gothic" w:cstheme="minorHAnsi" w:hint="eastAsia"/>
              <w:sz w:val="24"/>
              <w:szCs w:val="24"/>
            </w:rPr>
            <w:t>☒</w:t>
          </w:r>
        </w:sdtContent>
      </w:sdt>
      <w:r w:rsidR="007D7A20">
        <w:rPr>
          <w:rFonts w:cstheme="minorHAnsi"/>
          <w:sz w:val="24"/>
          <w:szCs w:val="24"/>
        </w:rPr>
        <w:t xml:space="preserve"> Demonstrated interest in sustainability</w:t>
      </w:r>
    </w:p>
    <w:p w14:paraId="2C7A00BB" w14:textId="77777777" w:rsidR="007D7A20" w:rsidRDefault="000378DF" w:rsidP="007D7A20">
      <w:pPr>
        <w:rPr>
          <w:rFonts w:cstheme="minorHAnsi"/>
          <w:sz w:val="24"/>
          <w:szCs w:val="24"/>
        </w:rPr>
      </w:pPr>
      <w:sdt>
        <w:sdtPr>
          <w:rPr>
            <w:rFonts w:cstheme="minorHAnsi"/>
            <w:sz w:val="24"/>
            <w:szCs w:val="24"/>
          </w:rPr>
          <w:id w:val="-1328362474"/>
          <w14:checkbox>
            <w14:checked w14:val="1"/>
            <w14:checkedState w14:val="2612" w14:font="MS Gothic"/>
            <w14:uncheckedState w14:val="2610" w14:font="MS Gothic"/>
          </w14:checkbox>
        </w:sdtPr>
        <w:sdtEndPr/>
        <w:sdtContent>
          <w:r w:rsidR="007D7A20">
            <w:rPr>
              <w:rFonts w:ascii="MS Gothic" w:eastAsia="MS Gothic" w:hAnsi="MS Gothic" w:cstheme="minorHAnsi" w:hint="eastAsia"/>
              <w:sz w:val="24"/>
              <w:szCs w:val="24"/>
            </w:rPr>
            <w:t>☒</w:t>
          </w:r>
        </w:sdtContent>
      </w:sdt>
      <w:r w:rsidR="007D7A20">
        <w:rPr>
          <w:rFonts w:cstheme="minorHAnsi"/>
          <w:sz w:val="24"/>
          <w:szCs w:val="24"/>
        </w:rPr>
        <w:t xml:space="preserve"> Excellent public speaking and presentation skills</w:t>
      </w:r>
    </w:p>
    <w:p w14:paraId="6D0305C9" w14:textId="77777777" w:rsidR="007D7A20" w:rsidRDefault="000378DF" w:rsidP="007D7A20">
      <w:pPr>
        <w:rPr>
          <w:rFonts w:cstheme="minorHAnsi"/>
          <w:sz w:val="24"/>
          <w:szCs w:val="24"/>
        </w:rPr>
      </w:pPr>
      <w:sdt>
        <w:sdtPr>
          <w:rPr>
            <w:rFonts w:cstheme="minorHAnsi"/>
            <w:sz w:val="24"/>
            <w:szCs w:val="24"/>
          </w:rPr>
          <w:id w:val="573547860"/>
          <w14:checkbox>
            <w14:checked w14:val="1"/>
            <w14:checkedState w14:val="2612" w14:font="MS Gothic"/>
            <w14:uncheckedState w14:val="2610" w14:font="MS Gothic"/>
          </w14:checkbox>
        </w:sdtPr>
        <w:sdtEndPr/>
        <w:sdtContent>
          <w:r w:rsidR="007D7A20">
            <w:rPr>
              <w:rFonts w:ascii="MS Gothic" w:eastAsia="MS Gothic" w:hAnsi="MS Gothic" w:cstheme="minorHAnsi" w:hint="eastAsia"/>
              <w:sz w:val="24"/>
              <w:szCs w:val="24"/>
            </w:rPr>
            <w:t>☒</w:t>
          </w:r>
        </w:sdtContent>
      </w:sdt>
      <w:r w:rsidR="007D7A20">
        <w:rPr>
          <w:rFonts w:cstheme="minorHAnsi"/>
          <w:sz w:val="24"/>
          <w:szCs w:val="24"/>
        </w:rPr>
        <w:t xml:space="preserve"> Strong analytical skills</w:t>
      </w:r>
    </w:p>
    <w:p w14:paraId="2801CE82" w14:textId="77777777" w:rsidR="007D7A20" w:rsidRDefault="000378DF" w:rsidP="007D7A20">
      <w:pPr>
        <w:rPr>
          <w:rFonts w:cstheme="minorHAnsi"/>
          <w:sz w:val="24"/>
          <w:szCs w:val="24"/>
        </w:rPr>
      </w:pPr>
      <w:sdt>
        <w:sdtPr>
          <w:rPr>
            <w:rFonts w:cstheme="minorHAnsi"/>
            <w:sz w:val="24"/>
            <w:szCs w:val="24"/>
          </w:rPr>
          <w:id w:val="-165253385"/>
          <w14:checkbox>
            <w14:checked w14:val="1"/>
            <w14:checkedState w14:val="2612" w14:font="MS Gothic"/>
            <w14:uncheckedState w14:val="2610" w14:font="MS Gothic"/>
          </w14:checkbox>
        </w:sdtPr>
        <w:sdtEndPr/>
        <w:sdtContent>
          <w:r w:rsidR="007D7A20">
            <w:rPr>
              <w:rFonts w:ascii="MS Gothic" w:eastAsia="MS Gothic" w:hAnsi="MS Gothic" w:cstheme="minorHAnsi" w:hint="eastAsia"/>
              <w:sz w:val="24"/>
              <w:szCs w:val="24"/>
            </w:rPr>
            <w:t>☒</w:t>
          </w:r>
        </w:sdtContent>
      </w:sdt>
      <w:r w:rsidR="007D7A20">
        <w:rPr>
          <w:rFonts w:cstheme="minorHAnsi"/>
          <w:sz w:val="24"/>
          <w:szCs w:val="24"/>
        </w:rPr>
        <w:t xml:space="preserve"> Ability to work independently</w:t>
      </w:r>
    </w:p>
    <w:p w14:paraId="685C06A6" w14:textId="77777777" w:rsidR="007D7A20" w:rsidRDefault="000378DF" w:rsidP="007D7A20">
      <w:pPr>
        <w:rPr>
          <w:rFonts w:cstheme="minorHAnsi"/>
          <w:sz w:val="24"/>
          <w:szCs w:val="24"/>
        </w:rPr>
      </w:pPr>
      <w:sdt>
        <w:sdtPr>
          <w:rPr>
            <w:rFonts w:cstheme="minorHAnsi"/>
            <w:sz w:val="24"/>
            <w:szCs w:val="24"/>
          </w:rPr>
          <w:id w:val="1622496787"/>
          <w14:checkbox>
            <w14:checked w14:val="1"/>
            <w14:checkedState w14:val="2612" w14:font="MS Gothic"/>
            <w14:uncheckedState w14:val="2610" w14:font="MS Gothic"/>
          </w14:checkbox>
        </w:sdtPr>
        <w:sdtEndPr/>
        <w:sdtContent>
          <w:r w:rsidR="007D7A20">
            <w:rPr>
              <w:rFonts w:ascii="MS Gothic" w:eastAsia="MS Gothic" w:hAnsi="MS Gothic" w:cstheme="minorHAnsi" w:hint="eastAsia"/>
              <w:sz w:val="24"/>
              <w:szCs w:val="24"/>
            </w:rPr>
            <w:t>☒</w:t>
          </w:r>
        </w:sdtContent>
      </w:sdt>
      <w:r w:rsidR="007D7A20">
        <w:rPr>
          <w:rFonts w:cstheme="minorHAnsi"/>
          <w:sz w:val="24"/>
          <w:szCs w:val="24"/>
        </w:rPr>
        <w:t xml:space="preserve"> Deadline oriented</w:t>
      </w:r>
    </w:p>
    <w:p w14:paraId="49B2CABD" w14:textId="77777777" w:rsidR="007D7A20" w:rsidRDefault="000378DF" w:rsidP="007D7A20">
      <w:pPr>
        <w:rPr>
          <w:rFonts w:cstheme="minorHAnsi"/>
          <w:sz w:val="24"/>
          <w:szCs w:val="24"/>
        </w:rPr>
      </w:pPr>
      <w:sdt>
        <w:sdtPr>
          <w:rPr>
            <w:rFonts w:cstheme="minorHAnsi"/>
            <w:sz w:val="24"/>
            <w:szCs w:val="24"/>
          </w:rPr>
          <w:id w:val="1215690874"/>
          <w14:checkbox>
            <w14:checked w14:val="1"/>
            <w14:checkedState w14:val="2612" w14:font="MS Gothic"/>
            <w14:uncheckedState w14:val="2610" w14:font="MS Gothic"/>
          </w14:checkbox>
        </w:sdtPr>
        <w:sdtEndPr/>
        <w:sdtContent>
          <w:r w:rsidR="007D7A20">
            <w:rPr>
              <w:rFonts w:ascii="MS Gothic" w:eastAsia="MS Gothic" w:hAnsi="MS Gothic" w:cstheme="minorHAnsi" w:hint="eastAsia"/>
              <w:sz w:val="24"/>
              <w:szCs w:val="24"/>
            </w:rPr>
            <w:t>☒</w:t>
          </w:r>
        </w:sdtContent>
      </w:sdt>
      <w:r w:rsidR="007D7A20">
        <w:rPr>
          <w:rFonts w:cstheme="minorHAnsi"/>
          <w:sz w:val="24"/>
          <w:szCs w:val="24"/>
        </w:rPr>
        <w:t xml:space="preserve"> Comfortable interacting with strangers to conduct public/in person surveys</w:t>
      </w:r>
    </w:p>
    <w:p w14:paraId="2A9DB977" w14:textId="77777777" w:rsidR="007D7A20" w:rsidRDefault="000378DF" w:rsidP="007D7A20">
      <w:pPr>
        <w:rPr>
          <w:rFonts w:cstheme="minorHAnsi"/>
          <w:sz w:val="24"/>
          <w:szCs w:val="24"/>
        </w:rPr>
      </w:pPr>
      <w:sdt>
        <w:sdtPr>
          <w:rPr>
            <w:rFonts w:cstheme="minorHAnsi"/>
            <w:sz w:val="24"/>
            <w:szCs w:val="24"/>
          </w:rPr>
          <w:id w:val="-685357018"/>
          <w14:checkbox>
            <w14:checked w14:val="1"/>
            <w14:checkedState w14:val="2612" w14:font="MS Gothic"/>
            <w14:uncheckedState w14:val="2610" w14:font="MS Gothic"/>
          </w14:checkbox>
        </w:sdtPr>
        <w:sdtEndPr/>
        <w:sdtContent>
          <w:r w:rsidR="007D7A20">
            <w:rPr>
              <w:rFonts w:ascii="MS Gothic" w:eastAsia="MS Gothic" w:hAnsi="MS Gothic" w:cstheme="minorHAnsi" w:hint="eastAsia"/>
              <w:sz w:val="24"/>
              <w:szCs w:val="24"/>
            </w:rPr>
            <w:t>☒</w:t>
          </w:r>
        </w:sdtContent>
      </w:sdt>
      <w:r w:rsidR="007D7A20">
        <w:rPr>
          <w:rFonts w:cstheme="minorHAnsi"/>
          <w:sz w:val="24"/>
          <w:szCs w:val="24"/>
        </w:rPr>
        <w:t xml:space="preserve"> Experience with financial modelling and analysis, an asset</w:t>
      </w:r>
    </w:p>
    <w:p w14:paraId="720B0A48" w14:textId="2C27E522" w:rsidR="007D7A20" w:rsidRPr="007D7A20" w:rsidRDefault="000378DF" w:rsidP="007D7A20">
      <w:pPr>
        <w:rPr>
          <w:rFonts w:cstheme="minorHAnsi"/>
          <w:sz w:val="24"/>
          <w:szCs w:val="24"/>
        </w:rPr>
      </w:pPr>
      <w:sdt>
        <w:sdtPr>
          <w:rPr>
            <w:rFonts w:cstheme="minorHAnsi"/>
            <w:sz w:val="24"/>
            <w:szCs w:val="24"/>
          </w:rPr>
          <w:id w:val="601535661"/>
          <w14:checkbox>
            <w14:checked w14:val="1"/>
            <w14:checkedState w14:val="2612" w14:font="MS Gothic"/>
            <w14:uncheckedState w14:val="2610" w14:font="MS Gothic"/>
          </w14:checkbox>
        </w:sdtPr>
        <w:sdtEndPr/>
        <w:sdtContent>
          <w:r w:rsidR="007D7A20">
            <w:rPr>
              <w:rFonts w:ascii="MS Gothic" w:eastAsia="MS Gothic" w:hAnsi="MS Gothic" w:cstheme="minorHAnsi" w:hint="eastAsia"/>
              <w:sz w:val="24"/>
              <w:szCs w:val="24"/>
            </w:rPr>
            <w:t>☒</w:t>
          </w:r>
        </w:sdtContent>
      </w:sdt>
      <w:r w:rsidR="007D7A20">
        <w:rPr>
          <w:rFonts w:cstheme="minorHAnsi"/>
          <w:sz w:val="24"/>
          <w:szCs w:val="24"/>
        </w:rPr>
        <w:t xml:space="preserve">  Familiarity with land use planning in BC, an asset</w:t>
      </w:r>
    </w:p>
    <w:p w14:paraId="3AEE9EA4" w14:textId="77777777" w:rsidR="00710CB2" w:rsidRPr="00E512D4" w:rsidRDefault="00710CB2" w:rsidP="00C56C68">
      <w:pPr>
        <w:jc w:val="center"/>
        <w:rPr>
          <w:rFonts w:cstheme="minorHAnsi"/>
          <w:sz w:val="24"/>
          <w:szCs w:val="24"/>
        </w:rPr>
      </w:pPr>
    </w:p>
    <w:p w14:paraId="6F48D0F1" w14:textId="77777777" w:rsidR="00A53ED5" w:rsidRPr="00E512D4" w:rsidRDefault="00A53ED5" w:rsidP="00C56C68">
      <w:pPr>
        <w:jc w:val="center"/>
        <w:rPr>
          <w:rFonts w:cstheme="minorHAnsi"/>
          <w:sz w:val="24"/>
          <w:szCs w:val="24"/>
        </w:rPr>
      </w:pPr>
    </w:p>
    <w:p w14:paraId="5784A5CF" w14:textId="77777777" w:rsidR="00A53ED5" w:rsidRPr="00E512D4" w:rsidRDefault="00A53ED5" w:rsidP="007D7A20">
      <w:pPr>
        <w:rPr>
          <w:rFonts w:cstheme="minorHAnsi"/>
          <w:sz w:val="24"/>
          <w:szCs w:val="24"/>
        </w:rPr>
      </w:pPr>
    </w:p>
    <w:p w14:paraId="6AE1F35A" w14:textId="77777777" w:rsidR="00A53ED5" w:rsidRPr="00E512D4" w:rsidRDefault="00A53ED5" w:rsidP="00C56C68">
      <w:pPr>
        <w:jc w:val="center"/>
        <w:rPr>
          <w:rFonts w:cstheme="minorHAnsi"/>
          <w:sz w:val="24"/>
          <w:szCs w:val="24"/>
        </w:rPr>
      </w:pPr>
    </w:p>
    <w:p w14:paraId="7941AFF7" w14:textId="77777777" w:rsidR="0008703E" w:rsidRPr="00E512D4" w:rsidRDefault="0008703E" w:rsidP="0008703E">
      <w:pPr>
        <w:jc w:val="center"/>
        <w:rPr>
          <w:rFonts w:cstheme="minorHAnsi"/>
          <w:sz w:val="28"/>
        </w:rPr>
      </w:pPr>
      <w:r w:rsidRPr="00E512D4">
        <w:rPr>
          <w:rFonts w:eastAsia="Calibri" w:cstheme="minorHAnsi"/>
          <w:sz w:val="28"/>
        </w:rPr>
        <w:t xml:space="preserve">Applications close </w:t>
      </w:r>
      <w:r w:rsidRPr="00E512D4">
        <w:rPr>
          <w:rFonts w:cstheme="minorHAnsi"/>
          <w:b/>
          <w:sz w:val="28"/>
        </w:rPr>
        <w:t xml:space="preserve">midnight Sunday </w:t>
      </w:r>
      <w:r w:rsidR="002060CF">
        <w:rPr>
          <w:rFonts w:cstheme="minorHAnsi"/>
          <w:b/>
          <w:sz w:val="28"/>
        </w:rPr>
        <w:t>September 18</w:t>
      </w:r>
      <w:r w:rsidR="000A6A7C">
        <w:rPr>
          <w:rFonts w:cstheme="minorHAnsi"/>
          <w:b/>
          <w:sz w:val="28"/>
        </w:rPr>
        <w:t>, 2022</w:t>
      </w:r>
    </w:p>
    <w:p w14:paraId="680882B3" w14:textId="77777777" w:rsidR="0008703E" w:rsidRPr="00E512D4" w:rsidRDefault="0008703E" w:rsidP="0008703E">
      <w:pPr>
        <w:jc w:val="center"/>
        <w:rPr>
          <w:rFonts w:eastAsia="Calibri" w:cstheme="minorHAnsi"/>
          <w:color w:val="0563C1" w:themeColor="hyperlink"/>
          <w:sz w:val="28"/>
          <w:u w:val="single"/>
        </w:rPr>
      </w:pPr>
      <w:r w:rsidRPr="00E512D4">
        <w:rPr>
          <w:rFonts w:eastAsia="Calibri" w:cstheme="minorHAnsi"/>
          <w:sz w:val="28"/>
        </w:rPr>
        <w:t xml:space="preserve">Apply here: </w:t>
      </w:r>
      <w:hyperlink r:id="rId12" w:history="1">
        <w:r w:rsidR="00E512D4" w:rsidRPr="00E512D4">
          <w:rPr>
            <w:rStyle w:val="Hyperlink"/>
            <w:rFonts w:eastAsia="Calibri" w:cstheme="minorHAnsi"/>
            <w:sz w:val="28"/>
          </w:rPr>
          <w:t>Click here to apply</w:t>
        </w:r>
      </w:hyperlink>
    </w:p>
    <w:p w14:paraId="298B037E" w14:textId="77777777" w:rsidR="0008703E" w:rsidRPr="00E512D4" w:rsidRDefault="0008703E" w:rsidP="0008703E">
      <w:pPr>
        <w:jc w:val="center"/>
        <w:rPr>
          <w:rFonts w:eastAsia="Calibri" w:cstheme="minorHAnsi"/>
          <w:sz w:val="28"/>
        </w:rPr>
      </w:pPr>
      <w:r w:rsidRPr="00E512D4">
        <w:rPr>
          <w:rFonts w:eastAsia="Calibri" w:cstheme="minorHAnsi"/>
          <w:sz w:val="28"/>
        </w:rPr>
        <w:t xml:space="preserve">Contact Karen Taylor at </w:t>
      </w:r>
      <w:hyperlink r:id="rId13" w:history="1">
        <w:r w:rsidRPr="00E512D4">
          <w:rPr>
            <w:rStyle w:val="Hyperlink"/>
            <w:rFonts w:eastAsia="Calibri" w:cstheme="minorHAnsi"/>
            <w:sz w:val="28"/>
          </w:rPr>
          <w:t>sustainability.scholars@ubc.ca</w:t>
        </w:r>
      </w:hyperlink>
      <w:r w:rsidRPr="00E512D4">
        <w:rPr>
          <w:rFonts w:eastAsia="Calibri" w:cstheme="minorHAnsi"/>
          <w:sz w:val="28"/>
        </w:rPr>
        <w:t xml:space="preserve"> if you have questions</w:t>
      </w:r>
    </w:p>
    <w:p w14:paraId="5511B2EB" w14:textId="77777777" w:rsidR="0008703E" w:rsidRPr="00E512D4" w:rsidRDefault="0008703E" w:rsidP="0008703E">
      <w:pPr>
        <w:rPr>
          <w:rStyle w:val="Hyperlink"/>
          <w:rFonts w:cstheme="minorHAnsi"/>
          <w:color w:val="00A7E1"/>
        </w:rPr>
      </w:pPr>
    </w:p>
    <w:p w14:paraId="2309B96A" w14:textId="77777777" w:rsidR="0008703E" w:rsidRPr="00E512D4" w:rsidRDefault="0008703E" w:rsidP="0008703E">
      <w:pPr>
        <w:pStyle w:val="Heading2"/>
        <w:rPr>
          <w:rStyle w:val="Hyperlink"/>
          <w:rFonts w:cstheme="minorHAnsi"/>
        </w:rPr>
      </w:pPr>
    </w:p>
    <w:p w14:paraId="471ADB65" w14:textId="77777777" w:rsidR="0008703E" w:rsidRPr="00E512D4" w:rsidRDefault="0008703E" w:rsidP="0008703E">
      <w:pPr>
        <w:pStyle w:val="Heading2"/>
        <w:rPr>
          <w:rStyle w:val="Hyperlink"/>
          <w:rFonts w:cstheme="minorHAnsi"/>
          <w:color w:val="00A7E1"/>
          <w:u w:val="none"/>
        </w:rPr>
      </w:pPr>
      <w:r w:rsidRPr="00E512D4">
        <w:rPr>
          <w:rStyle w:val="Hyperlink"/>
          <w:rFonts w:cstheme="minorHAnsi"/>
          <w:color w:val="00A7E1"/>
          <w:u w:val="none"/>
        </w:rPr>
        <w:t>Useful Resources</w:t>
      </w:r>
    </w:p>
    <w:p w14:paraId="6C5F7AE5" w14:textId="77777777" w:rsidR="0008703E" w:rsidRPr="00E512D4" w:rsidRDefault="0008703E" w:rsidP="0008703E">
      <w:pPr>
        <w:pStyle w:val="first-paragraph"/>
        <w:rPr>
          <w:rStyle w:val="Hyperlink"/>
          <w:rFonts w:asciiTheme="minorHAnsi" w:eastAsiaTheme="minorHAnsi" w:hAnsiTheme="minorHAnsi" w:cstheme="minorHAnsi"/>
          <w:color w:val="000000" w:themeColor="text1"/>
          <w:sz w:val="22"/>
          <w:szCs w:val="22"/>
          <w:u w:val="none"/>
          <w:lang w:eastAsia="en-US"/>
        </w:rPr>
      </w:pPr>
      <w:r w:rsidRPr="00E512D4">
        <w:rPr>
          <w:rStyle w:val="Hyperlink"/>
          <w:rFonts w:asciiTheme="minorHAnsi" w:eastAsiaTheme="minorHAnsi" w:hAnsiTheme="minorHAnsi" w:cstheme="minorHAnsi"/>
          <w:color w:val="000000" w:themeColor="text1"/>
          <w:sz w:val="22"/>
          <w:szCs w:val="22"/>
          <w:u w:val="none"/>
          <w:lang w:eastAsia="en-US"/>
        </w:rPr>
        <w:t>Below are some links to useful resources to help you with your resume and cover letter (there are many more online). Some of these resources also provide information on preparing for your interview.</w:t>
      </w:r>
    </w:p>
    <w:p w14:paraId="25FA8ECA" w14:textId="77777777" w:rsidR="0008703E" w:rsidRPr="00E512D4" w:rsidRDefault="0008703E" w:rsidP="0008703E">
      <w:pPr>
        <w:pStyle w:val="first-paragraph"/>
        <w:rPr>
          <w:rStyle w:val="Hyperlink"/>
          <w:rFonts w:asciiTheme="minorHAnsi" w:hAnsiTheme="minorHAnsi" w:cstheme="minorHAnsi"/>
          <w:sz w:val="22"/>
          <w:szCs w:val="22"/>
        </w:rPr>
      </w:pPr>
      <w:r w:rsidRPr="00E512D4">
        <w:rPr>
          <w:rStyle w:val="Hyperlink"/>
          <w:rFonts w:asciiTheme="minorHAnsi" w:hAnsiTheme="minorHAnsi" w:cstheme="minorHAnsi"/>
          <w:sz w:val="22"/>
          <w:szCs w:val="22"/>
        </w:rPr>
        <w:t>https://students.ubc.ca/career/career-resources/resumes-cover-letters-curricula-vitae</w:t>
      </w:r>
    </w:p>
    <w:p w14:paraId="1844AEEE" w14:textId="77777777" w:rsidR="0008703E" w:rsidRPr="00E512D4" w:rsidRDefault="000378DF" w:rsidP="0008703E">
      <w:pPr>
        <w:pStyle w:val="first-paragraph"/>
        <w:rPr>
          <w:rFonts w:asciiTheme="minorHAnsi" w:hAnsiTheme="minorHAnsi" w:cstheme="minorHAnsi"/>
          <w:color w:val="000000" w:themeColor="text1"/>
          <w:sz w:val="22"/>
          <w:szCs w:val="22"/>
        </w:rPr>
      </w:pPr>
      <w:hyperlink r:id="rId14" w:history="1">
        <w:r w:rsidR="0008703E" w:rsidRPr="00E512D4">
          <w:rPr>
            <w:rStyle w:val="Hyperlink"/>
            <w:rFonts w:asciiTheme="minorHAnsi" w:hAnsiTheme="minorHAnsi" w:cstheme="minorHAnsi"/>
            <w:sz w:val="22"/>
            <w:szCs w:val="22"/>
          </w:rPr>
          <w:t>https://www.grad.ubc.ca/current-students/graduate-pathways-success</w:t>
        </w:r>
      </w:hyperlink>
    </w:p>
    <w:p w14:paraId="1DF7A83F" w14:textId="77777777" w:rsidR="0008703E" w:rsidRPr="00AE74CF" w:rsidRDefault="000378DF" w:rsidP="0008703E">
      <w:pPr>
        <w:pStyle w:val="first-paragraph"/>
        <w:rPr>
          <w:rFonts w:asciiTheme="minorHAnsi" w:hAnsiTheme="minorHAnsi" w:cstheme="minorHAnsi"/>
          <w:color w:val="000000" w:themeColor="text1"/>
          <w:sz w:val="22"/>
          <w:szCs w:val="22"/>
        </w:rPr>
      </w:pPr>
      <w:hyperlink r:id="rId15" w:history="1">
        <w:r w:rsidR="0008703E" w:rsidRPr="00E512D4">
          <w:rPr>
            <w:rStyle w:val="Hyperlink"/>
            <w:rFonts w:asciiTheme="minorHAnsi" w:hAnsiTheme="minorHAnsi" w:cstheme="minorHAnsi"/>
            <w:sz w:val="22"/>
            <w:szCs w:val="22"/>
          </w:rPr>
          <w:t>https://www.grad.ubc.ca/cover-letter-cv-resume-templates-ubc-career-services</w:t>
        </w:r>
      </w:hyperlink>
    </w:p>
    <w:p w14:paraId="40FE2CD0" w14:textId="77777777" w:rsidR="00170692" w:rsidRPr="00AE74CF" w:rsidRDefault="00170692" w:rsidP="00C56C68">
      <w:pPr>
        <w:jc w:val="center"/>
        <w:rPr>
          <w:rFonts w:eastAsia="Calibri" w:cstheme="minorHAnsi"/>
          <w:sz w:val="24"/>
          <w:szCs w:val="24"/>
        </w:rPr>
      </w:pPr>
    </w:p>
    <w:p w14:paraId="7209FCAE" w14:textId="77777777" w:rsidR="00A53ED5" w:rsidRPr="00AE74CF" w:rsidRDefault="00A53ED5" w:rsidP="00C56C68">
      <w:pPr>
        <w:jc w:val="center"/>
        <w:rPr>
          <w:rFonts w:eastAsia="Calibri" w:cstheme="minorHAnsi"/>
          <w:sz w:val="24"/>
          <w:szCs w:val="24"/>
        </w:rPr>
      </w:pPr>
    </w:p>
    <w:sectPr w:rsidR="00A53ED5" w:rsidRPr="00AE74CF">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BE76" w14:textId="77777777" w:rsidR="00642898" w:rsidRDefault="00642898" w:rsidP="0008703E">
      <w:r>
        <w:separator/>
      </w:r>
    </w:p>
  </w:endnote>
  <w:endnote w:type="continuationSeparator" w:id="0">
    <w:p w14:paraId="4D3BC89B" w14:textId="77777777" w:rsidR="00642898" w:rsidRDefault="00642898" w:rsidP="0008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863E" w14:textId="77777777" w:rsidR="00642898" w:rsidRDefault="00642898" w:rsidP="0008703E">
      <w:r>
        <w:separator/>
      </w:r>
    </w:p>
  </w:footnote>
  <w:footnote w:type="continuationSeparator" w:id="0">
    <w:p w14:paraId="0D97DDB6" w14:textId="77777777" w:rsidR="00642898" w:rsidRDefault="00642898" w:rsidP="0008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46AE" w14:textId="77777777" w:rsidR="0008703E" w:rsidRDefault="0008703E">
    <w:pPr>
      <w:pStyle w:val="Header"/>
    </w:pPr>
    <w:r>
      <w:rPr>
        <w:noProof/>
        <w:lang w:eastAsia="en-CA"/>
      </w:rPr>
      <w:drawing>
        <wp:anchor distT="0" distB="0" distL="114300" distR="114300" simplePos="0" relativeHeight="251659264" behindDoc="0" locked="0" layoutInCell="1" allowOverlap="1" wp14:anchorId="0E9568D1" wp14:editId="14E2D1E6">
          <wp:simplePos x="0" y="0"/>
          <wp:positionH relativeFrom="margin">
            <wp:posOffset>-676275</wp:posOffset>
          </wp:positionH>
          <wp:positionV relativeFrom="margin">
            <wp:posOffset>-1038225</wp:posOffset>
          </wp:positionV>
          <wp:extent cx="7092000" cy="873129"/>
          <wp:effectExtent l="0" t="0" r="0"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cholarsLetterhead 1.5cmleft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000" cy="873129"/>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3212"/>
    <w:multiLevelType w:val="hybridMultilevel"/>
    <w:tmpl w:val="564409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247E205B"/>
    <w:multiLevelType w:val="hybridMultilevel"/>
    <w:tmpl w:val="7ED09030"/>
    <w:lvl w:ilvl="0" w:tplc="FFFFFFF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060C757E">
      <w:start w:val="1"/>
      <w:numFmt w:val="decimal"/>
      <w:lvlText w:val="%3)"/>
      <w:lvlJc w:val="left"/>
      <w:pPr>
        <w:ind w:left="2700" w:hanging="72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B21401D"/>
    <w:multiLevelType w:val="hybridMultilevel"/>
    <w:tmpl w:val="B866C2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E826843"/>
    <w:multiLevelType w:val="hybridMultilevel"/>
    <w:tmpl w:val="22187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13D3562"/>
    <w:multiLevelType w:val="hybridMultilevel"/>
    <w:tmpl w:val="55B09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3351B84"/>
    <w:multiLevelType w:val="multilevel"/>
    <w:tmpl w:val="500062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none"/>
      <w:lvlText w:val=""/>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727C8C"/>
    <w:multiLevelType w:val="hybridMultilevel"/>
    <w:tmpl w:val="57CE11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98"/>
    <w:rsid w:val="000378DF"/>
    <w:rsid w:val="0008703E"/>
    <w:rsid w:val="000A6A7C"/>
    <w:rsid w:val="000D46DF"/>
    <w:rsid w:val="000F1035"/>
    <w:rsid w:val="00117850"/>
    <w:rsid w:val="001419FD"/>
    <w:rsid w:val="00170692"/>
    <w:rsid w:val="001A16ED"/>
    <w:rsid w:val="002060CF"/>
    <w:rsid w:val="00241457"/>
    <w:rsid w:val="00275471"/>
    <w:rsid w:val="003A5781"/>
    <w:rsid w:val="003B6B02"/>
    <w:rsid w:val="003E742B"/>
    <w:rsid w:val="00424CD4"/>
    <w:rsid w:val="00494780"/>
    <w:rsid w:val="004E0737"/>
    <w:rsid w:val="0051211A"/>
    <w:rsid w:val="00553201"/>
    <w:rsid w:val="00574A13"/>
    <w:rsid w:val="00583C2B"/>
    <w:rsid w:val="005B274B"/>
    <w:rsid w:val="00642898"/>
    <w:rsid w:val="006D0D0C"/>
    <w:rsid w:val="00710CB2"/>
    <w:rsid w:val="00746B9D"/>
    <w:rsid w:val="00782DBC"/>
    <w:rsid w:val="007964D4"/>
    <w:rsid w:val="007D7A20"/>
    <w:rsid w:val="007E064E"/>
    <w:rsid w:val="00912C18"/>
    <w:rsid w:val="0092024F"/>
    <w:rsid w:val="00937DF0"/>
    <w:rsid w:val="00994908"/>
    <w:rsid w:val="009E2BFE"/>
    <w:rsid w:val="00A2427B"/>
    <w:rsid w:val="00A2699A"/>
    <w:rsid w:val="00A53ED5"/>
    <w:rsid w:val="00A63B90"/>
    <w:rsid w:val="00A67EFD"/>
    <w:rsid w:val="00AE74CF"/>
    <w:rsid w:val="00B62841"/>
    <w:rsid w:val="00B77313"/>
    <w:rsid w:val="00B82EFE"/>
    <w:rsid w:val="00BA41A6"/>
    <w:rsid w:val="00BB0358"/>
    <w:rsid w:val="00C56C68"/>
    <w:rsid w:val="00CE408E"/>
    <w:rsid w:val="00D16423"/>
    <w:rsid w:val="00D2185B"/>
    <w:rsid w:val="00D309BA"/>
    <w:rsid w:val="00E1040E"/>
    <w:rsid w:val="00E26B61"/>
    <w:rsid w:val="00E512D4"/>
    <w:rsid w:val="00F50C5E"/>
    <w:rsid w:val="00F91359"/>
    <w:rsid w:val="00F91FBA"/>
    <w:rsid w:val="00FF2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AF2F"/>
  <w15:chartTrackingRefBased/>
  <w15:docId w15:val="{19CAFD19-6115-40D7-9819-D95F8A2F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BA"/>
    <w:pPr>
      <w:spacing w:after="0" w:line="240" w:lineRule="auto"/>
    </w:pPr>
    <w:rPr>
      <w:rFonts w:eastAsia="Times New Roman" w:cs="Times New Roman"/>
      <w:kern w:val="22"/>
    </w:rPr>
  </w:style>
  <w:style w:type="paragraph" w:styleId="Heading2">
    <w:name w:val="heading 2"/>
    <w:basedOn w:val="Normal"/>
    <w:next w:val="Normal"/>
    <w:link w:val="Heading2Char"/>
    <w:uiPriority w:val="9"/>
    <w:unhideWhenUsed/>
    <w:qFormat/>
    <w:rsid w:val="0008703E"/>
    <w:pPr>
      <w:spacing w:after="160" w:line="259" w:lineRule="auto"/>
      <w:outlineLvl w:val="1"/>
    </w:pPr>
    <w:rPr>
      <w:rFonts w:eastAsiaTheme="minorHAnsi" w:cstheme="minorBidi"/>
      <w:b/>
      <w:color w:val="00A7E1"/>
      <w:kern w:val="0"/>
      <w:sz w:val="32"/>
    </w:rPr>
  </w:style>
  <w:style w:type="paragraph" w:styleId="Heading3">
    <w:name w:val="heading 3"/>
    <w:basedOn w:val="Normal"/>
    <w:next w:val="Normal"/>
    <w:link w:val="Heading3Char"/>
    <w:uiPriority w:val="9"/>
    <w:semiHidden/>
    <w:unhideWhenUsed/>
    <w:qFormat/>
    <w:rsid w:val="007E064E"/>
    <w:pPr>
      <w:keepNext/>
      <w:keepLines/>
      <w:spacing w:before="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ED5"/>
    <w:rPr>
      <w:color w:val="0563C1" w:themeColor="hyperlink"/>
      <w:u w:val="single"/>
    </w:rPr>
  </w:style>
  <w:style w:type="character" w:styleId="FollowedHyperlink">
    <w:name w:val="FollowedHyperlink"/>
    <w:basedOn w:val="DefaultParagraphFont"/>
    <w:uiPriority w:val="99"/>
    <w:semiHidden/>
    <w:unhideWhenUsed/>
    <w:rsid w:val="00A53ED5"/>
    <w:rPr>
      <w:color w:val="954F72" w:themeColor="followedHyperlink"/>
      <w:u w:val="single"/>
    </w:rPr>
  </w:style>
  <w:style w:type="paragraph" w:styleId="Header">
    <w:name w:val="header"/>
    <w:basedOn w:val="Normal"/>
    <w:link w:val="HeaderChar"/>
    <w:uiPriority w:val="99"/>
    <w:unhideWhenUsed/>
    <w:rsid w:val="0008703E"/>
    <w:pPr>
      <w:tabs>
        <w:tab w:val="center" w:pos="4680"/>
        <w:tab w:val="right" w:pos="9360"/>
      </w:tabs>
    </w:pPr>
  </w:style>
  <w:style w:type="character" w:customStyle="1" w:styleId="HeaderChar">
    <w:name w:val="Header Char"/>
    <w:basedOn w:val="DefaultParagraphFont"/>
    <w:link w:val="Header"/>
    <w:uiPriority w:val="99"/>
    <w:rsid w:val="0008703E"/>
    <w:rPr>
      <w:rFonts w:ascii="Trebuchet MS" w:eastAsia="Times New Roman" w:hAnsi="Trebuchet MS" w:cs="Times New Roman"/>
      <w:kern w:val="22"/>
    </w:rPr>
  </w:style>
  <w:style w:type="paragraph" w:styleId="Footer">
    <w:name w:val="footer"/>
    <w:basedOn w:val="Normal"/>
    <w:link w:val="FooterChar"/>
    <w:uiPriority w:val="99"/>
    <w:unhideWhenUsed/>
    <w:rsid w:val="0008703E"/>
    <w:pPr>
      <w:tabs>
        <w:tab w:val="center" w:pos="4680"/>
        <w:tab w:val="right" w:pos="9360"/>
      </w:tabs>
    </w:pPr>
  </w:style>
  <w:style w:type="character" w:customStyle="1" w:styleId="FooterChar">
    <w:name w:val="Footer Char"/>
    <w:basedOn w:val="DefaultParagraphFont"/>
    <w:link w:val="Footer"/>
    <w:uiPriority w:val="99"/>
    <w:rsid w:val="0008703E"/>
    <w:rPr>
      <w:rFonts w:ascii="Trebuchet MS" w:eastAsia="Times New Roman" w:hAnsi="Trebuchet MS" w:cs="Times New Roman"/>
      <w:kern w:val="22"/>
    </w:rPr>
  </w:style>
  <w:style w:type="character" w:customStyle="1" w:styleId="Heading2Char">
    <w:name w:val="Heading 2 Char"/>
    <w:basedOn w:val="DefaultParagraphFont"/>
    <w:link w:val="Heading2"/>
    <w:uiPriority w:val="9"/>
    <w:rsid w:val="0008703E"/>
    <w:rPr>
      <w:b/>
      <w:color w:val="00A7E1"/>
      <w:sz w:val="32"/>
    </w:rPr>
  </w:style>
  <w:style w:type="paragraph" w:styleId="ListParagraph">
    <w:name w:val="List Paragraph"/>
    <w:basedOn w:val="Normal"/>
    <w:uiPriority w:val="34"/>
    <w:qFormat/>
    <w:rsid w:val="0008703E"/>
    <w:pPr>
      <w:spacing w:after="160" w:line="259" w:lineRule="auto"/>
      <w:ind w:left="720"/>
      <w:contextualSpacing/>
    </w:pPr>
    <w:rPr>
      <w:rFonts w:eastAsiaTheme="minorHAnsi" w:cstheme="minorBidi"/>
      <w:kern w:val="0"/>
    </w:rPr>
  </w:style>
  <w:style w:type="paragraph" w:customStyle="1" w:styleId="first-paragraph">
    <w:name w:val="first-paragraph"/>
    <w:basedOn w:val="Normal"/>
    <w:rsid w:val="0008703E"/>
    <w:pPr>
      <w:spacing w:before="100" w:beforeAutospacing="1" w:after="100" w:afterAutospacing="1"/>
    </w:pPr>
    <w:rPr>
      <w:rFonts w:ascii="Times New Roman" w:hAnsi="Times New Roman"/>
      <w:kern w:val="0"/>
      <w:sz w:val="24"/>
      <w:szCs w:val="24"/>
      <w:lang w:eastAsia="en-CA"/>
    </w:rPr>
  </w:style>
  <w:style w:type="character" w:styleId="UnresolvedMention">
    <w:name w:val="Unresolved Mention"/>
    <w:basedOn w:val="DefaultParagraphFont"/>
    <w:uiPriority w:val="99"/>
    <w:semiHidden/>
    <w:unhideWhenUsed/>
    <w:rsid w:val="003B6B02"/>
    <w:rPr>
      <w:color w:val="605E5C"/>
      <w:shd w:val="clear" w:color="auto" w:fill="E1DFDD"/>
    </w:rPr>
  </w:style>
  <w:style w:type="character" w:customStyle="1" w:styleId="Heading3Char">
    <w:name w:val="Heading 3 Char"/>
    <w:basedOn w:val="DefaultParagraphFont"/>
    <w:link w:val="Heading3"/>
    <w:uiPriority w:val="9"/>
    <w:semiHidden/>
    <w:rsid w:val="007E064E"/>
    <w:rPr>
      <w:rFonts w:eastAsiaTheme="majorEastAsia" w:cstheme="majorBidi"/>
      <w:b/>
      <w:kern w:val="2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4279">
      <w:bodyDiv w:val="1"/>
      <w:marLeft w:val="0"/>
      <w:marRight w:val="0"/>
      <w:marTop w:val="0"/>
      <w:marBottom w:val="0"/>
      <w:divBdr>
        <w:top w:val="none" w:sz="0" w:space="0" w:color="auto"/>
        <w:left w:val="none" w:sz="0" w:space="0" w:color="auto"/>
        <w:bottom w:val="none" w:sz="0" w:space="0" w:color="auto"/>
        <w:right w:val="none" w:sz="0" w:space="0" w:color="auto"/>
      </w:divBdr>
    </w:div>
    <w:div w:id="1014654810">
      <w:bodyDiv w:val="1"/>
      <w:marLeft w:val="0"/>
      <w:marRight w:val="0"/>
      <w:marTop w:val="0"/>
      <w:marBottom w:val="0"/>
      <w:divBdr>
        <w:top w:val="none" w:sz="0" w:space="0" w:color="auto"/>
        <w:left w:val="none" w:sz="0" w:space="0" w:color="auto"/>
        <w:bottom w:val="none" w:sz="0" w:space="0" w:color="auto"/>
        <w:right w:val="none" w:sz="0" w:space="0" w:color="auto"/>
      </w:divBdr>
    </w:div>
    <w:div w:id="1264845907">
      <w:bodyDiv w:val="1"/>
      <w:marLeft w:val="0"/>
      <w:marRight w:val="0"/>
      <w:marTop w:val="0"/>
      <w:marBottom w:val="0"/>
      <w:divBdr>
        <w:top w:val="none" w:sz="0" w:space="0" w:color="auto"/>
        <w:left w:val="none" w:sz="0" w:space="0" w:color="auto"/>
        <w:bottom w:val="none" w:sz="0" w:space="0" w:color="auto"/>
        <w:right w:val="none" w:sz="0" w:space="0" w:color="auto"/>
      </w:divBdr>
    </w:div>
    <w:div w:id="20755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3AHqWW" TargetMode="External"/><Relationship Id="rId13" Type="http://schemas.openxmlformats.org/officeDocument/2006/relationships/hyperlink" Target="mailto:sustainability.scholars@ub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lvRfeR" TargetMode="External"/><Relationship Id="rId12" Type="http://schemas.openxmlformats.org/officeDocument/2006/relationships/hyperlink" Target="https://sustain.ubc.ca/teaching-applied-learning/sustainability-scholars-program/appl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ubc.ca/scholarslibrary" TargetMode="External"/><Relationship Id="rId5" Type="http://schemas.openxmlformats.org/officeDocument/2006/relationships/footnotes" Target="footnotes.xml"/><Relationship Id="rId15" Type="http://schemas.openxmlformats.org/officeDocument/2006/relationships/hyperlink" Target="https://www.grad.ubc.ca/cover-letter-cv-resume-templates-ubc-career-services" TargetMode="External"/><Relationship Id="rId10" Type="http://schemas.openxmlformats.org/officeDocument/2006/relationships/hyperlink" Target="https://sustain.ubc.ca/sites/default/files/Sustainability%20Scholars/2022_Sustainability_Scholars/Application%20Guide%20Fall%202022%20v1.pdf" TargetMode="External"/><Relationship Id="rId4" Type="http://schemas.openxmlformats.org/officeDocument/2006/relationships/webSettings" Target="webSettings.xml"/><Relationship Id="rId9" Type="http://schemas.openxmlformats.org/officeDocument/2006/relationships/hyperlink" Target="https://bit.ly/2KXzYPc" TargetMode="External"/><Relationship Id="rId14" Type="http://schemas.openxmlformats.org/officeDocument/2006/relationships/hyperlink" Target="https://www.grad.ubc.ca/current-students/graduate-pathways-su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LSE\Scholars\2%20Operations%20&amp;%20Applications\1a%20Project%20Proposals\2022%20Proposals\Job%20posting%20template%20Summer%202022%20v1%20%5bStandar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posting template Summer 2022 v1 [Standard]</Template>
  <TotalTime>1</TotalTime>
  <Pages>4</Pages>
  <Words>1303</Words>
  <Characters>7431</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Fall 2022 Sustainability Scholars Program Internship Opportunity</vt:lpstr>
      <vt:lpstr>    </vt:lpstr>
      <vt:lpstr>    Useful Resources</vt:lpstr>
    </vt:vector>
  </TitlesOfParts>
  <Company>University of British Columbia</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Taylor</dc:creator>
  <cp:keywords/>
  <dc:description/>
  <cp:lastModifiedBy>K Taylor</cp:lastModifiedBy>
  <cp:revision>3</cp:revision>
  <cp:lastPrinted>2021-11-17T00:04:00Z</cp:lastPrinted>
  <dcterms:created xsi:type="dcterms:W3CDTF">2022-07-21T00:14:00Z</dcterms:created>
  <dcterms:modified xsi:type="dcterms:W3CDTF">2022-08-12T19:48:00Z</dcterms:modified>
</cp:coreProperties>
</file>